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76A71F" w14:textId="73CC276D" w:rsidR="00D70F60" w:rsidRPr="00A0222C" w:rsidRDefault="00F657D8" w:rsidP="00D90E34">
      <w:pPr>
        <w:pStyle w:val="MStitle"/>
        <w:spacing w:after="0"/>
        <w:rPr>
          <w:color w:val="000000" w:themeColor="text1"/>
          <w:szCs w:val="24"/>
          <w:lang w:eastAsia="de-DE"/>
        </w:rPr>
      </w:pPr>
      <w:bookmarkStart w:id="0" w:name="_Hlk164371659"/>
      <w:bookmarkStart w:id="1" w:name="OLE_LINK16"/>
      <w:bookmarkStart w:id="2" w:name="OLE_LINK2"/>
      <w:bookmarkStart w:id="3" w:name="_Hlk38914845"/>
      <w:r w:rsidRPr="00F657D8">
        <w:rPr>
          <w:color w:val="000000" w:themeColor="text1"/>
          <w:szCs w:val="24"/>
          <w:lang w:eastAsia="de-DE"/>
        </w:rPr>
        <w:t>A Robust Calibration and Evaluation Framework for Dynamic Catchment Characteristics in Hydrological Modeling</w:t>
      </w:r>
    </w:p>
    <w:p w14:paraId="17ABE0C1" w14:textId="50E02316" w:rsidR="006C6B9E" w:rsidRPr="00A0222C" w:rsidRDefault="005A69BE" w:rsidP="00A3242B">
      <w:pPr>
        <w:spacing w:before="180" w:line="240" w:lineRule="auto"/>
        <w:rPr>
          <w:color w:val="000000" w:themeColor="text1"/>
          <w:lang w:val="en-US"/>
        </w:rPr>
      </w:pPr>
      <w:r w:rsidRPr="00A0222C">
        <w:rPr>
          <w:color w:val="000000" w:themeColor="text1"/>
        </w:rPr>
        <w:t>Tian Lan</w:t>
      </w:r>
      <w:r w:rsidRPr="00A0222C">
        <w:rPr>
          <w:color w:val="000000" w:themeColor="text1"/>
          <w:vertAlign w:val="superscript"/>
        </w:rPr>
        <w:t>1,2,3</w:t>
      </w:r>
      <w:r w:rsidRPr="00A0222C">
        <w:rPr>
          <w:color w:val="000000" w:themeColor="text1"/>
        </w:rPr>
        <w:t>,</w:t>
      </w:r>
      <w:r w:rsidR="00E0541C">
        <w:rPr>
          <w:color w:val="000000" w:themeColor="text1"/>
        </w:rPr>
        <w:t xml:space="preserve"> </w:t>
      </w:r>
      <w:r w:rsidR="00E0541C" w:rsidRPr="00504B75">
        <w:rPr>
          <w:color w:val="000000" w:themeColor="text1"/>
        </w:rPr>
        <w:t>Jiajia Zhang</w:t>
      </w:r>
      <w:r w:rsidR="00E0541C" w:rsidRPr="00504B75">
        <w:rPr>
          <w:color w:val="000000" w:themeColor="text1"/>
          <w:vertAlign w:val="superscript"/>
        </w:rPr>
        <w:t>1</w:t>
      </w:r>
      <w:r w:rsidR="00E0541C" w:rsidRPr="00504B75">
        <w:rPr>
          <w:color w:val="000000" w:themeColor="text1"/>
        </w:rPr>
        <w:t>,</w:t>
      </w:r>
      <w:r w:rsidR="00B66474" w:rsidRPr="00504B75">
        <w:rPr>
          <w:color w:val="000000" w:themeColor="text1"/>
        </w:rPr>
        <w:t xml:space="preserve"> Wenqing Cheng</w:t>
      </w:r>
      <w:r w:rsidR="00B66474" w:rsidRPr="00504B75">
        <w:rPr>
          <w:color w:val="000000" w:themeColor="text1"/>
          <w:vertAlign w:val="superscript"/>
        </w:rPr>
        <w:t>4</w:t>
      </w:r>
      <w:r w:rsidR="00B66474">
        <w:rPr>
          <w:color w:val="000000" w:themeColor="text1"/>
        </w:rPr>
        <w:t>,</w:t>
      </w:r>
      <w:r w:rsidRPr="00A0222C">
        <w:rPr>
          <w:color w:val="000000" w:themeColor="text1"/>
        </w:rPr>
        <w:t xml:space="preserve"> </w:t>
      </w:r>
      <w:bookmarkStart w:id="4" w:name="_Hlk160992870"/>
      <w:r w:rsidRPr="00A0222C">
        <w:rPr>
          <w:color w:val="000000" w:themeColor="text1"/>
        </w:rPr>
        <w:t xml:space="preserve">Xiao </w:t>
      </w:r>
      <w:bookmarkEnd w:id="4"/>
      <w:r w:rsidRPr="00A0222C">
        <w:rPr>
          <w:color w:val="000000" w:themeColor="text1"/>
        </w:rPr>
        <w:t>Wang</w:t>
      </w:r>
      <w:r w:rsidRPr="00A0222C">
        <w:rPr>
          <w:color w:val="000000" w:themeColor="text1"/>
          <w:vertAlign w:val="superscript"/>
        </w:rPr>
        <w:t>4*</w:t>
      </w:r>
      <w:r w:rsidRPr="00A0222C">
        <w:rPr>
          <w:color w:val="000000" w:themeColor="text1"/>
        </w:rPr>
        <w:t>, Hongbo Zhang</w:t>
      </w:r>
      <w:r w:rsidRPr="00A0222C">
        <w:rPr>
          <w:color w:val="000000" w:themeColor="text1"/>
          <w:vertAlign w:val="superscript"/>
        </w:rPr>
        <w:t>1,2,3</w:t>
      </w:r>
      <w:r w:rsidRPr="00A0222C">
        <w:rPr>
          <w:color w:val="000000" w:themeColor="text1"/>
        </w:rPr>
        <w:t>, X</w:t>
      </w:r>
      <w:r w:rsidRPr="00A0222C">
        <w:rPr>
          <w:color w:val="000000" w:themeColor="text1"/>
          <w:lang w:eastAsia="zh-CN"/>
        </w:rPr>
        <w:t>inghui</w:t>
      </w:r>
      <w:r w:rsidRPr="00A0222C">
        <w:rPr>
          <w:color w:val="000000" w:themeColor="text1"/>
        </w:rPr>
        <w:t xml:space="preserve"> Gong</w:t>
      </w:r>
      <w:r w:rsidRPr="00A0222C">
        <w:rPr>
          <w:color w:val="000000" w:themeColor="text1"/>
          <w:vertAlign w:val="superscript"/>
        </w:rPr>
        <w:t>1,2,3</w:t>
      </w:r>
      <w:r w:rsidRPr="00A0222C">
        <w:rPr>
          <w:color w:val="000000" w:themeColor="text1"/>
        </w:rPr>
        <w:t xml:space="preserve">, </w:t>
      </w:r>
      <w:bookmarkStart w:id="5" w:name="_Hlk141299269"/>
      <w:r w:rsidRPr="00A0222C">
        <w:rPr>
          <w:color w:val="000000" w:themeColor="text1"/>
        </w:rPr>
        <w:t>Xue Xie</w:t>
      </w:r>
      <w:r w:rsidRPr="00A0222C">
        <w:rPr>
          <w:color w:val="000000" w:themeColor="text1"/>
          <w:vertAlign w:val="superscript"/>
        </w:rPr>
        <w:t>5</w:t>
      </w:r>
      <w:r w:rsidRPr="00A0222C">
        <w:rPr>
          <w:color w:val="000000" w:themeColor="text1"/>
        </w:rPr>
        <w:t>, Yongqin David Chen</w:t>
      </w:r>
      <w:bookmarkEnd w:id="5"/>
      <w:r w:rsidRPr="00A0222C">
        <w:rPr>
          <w:color w:val="000000" w:themeColor="text1"/>
          <w:vertAlign w:val="superscript"/>
        </w:rPr>
        <w:t>6</w:t>
      </w:r>
      <w:r w:rsidRPr="00A0222C">
        <w:rPr>
          <w:color w:val="000000" w:themeColor="text1"/>
        </w:rPr>
        <w:t>, Chong-Yu Xu</w:t>
      </w:r>
      <w:r w:rsidR="00E12FA4" w:rsidRPr="00A0222C">
        <w:rPr>
          <w:color w:val="000000" w:themeColor="text1"/>
          <w:vertAlign w:val="superscript"/>
        </w:rPr>
        <w:t>7</w:t>
      </w:r>
    </w:p>
    <w:p w14:paraId="4EF99E46" w14:textId="77777777" w:rsidR="0006176A" w:rsidRPr="00A0222C" w:rsidRDefault="0006176A" w:rsidP="0006176A">
      <w:pPr>
        <w:spacing w:before="120" w:after="0" w:line="240" w:lineRule="auto"/>
        <w:contextualSpacing/>
        <w:jc w:val="left"/>
        <w:rPr>
          <w:color w:val="000000" w:themeColor="text1"/>
          <w:lang w:val="en-US" w:eastAsia="de-DE"/>
        </w:rPr>
      </w:pPr>
      <w:bookmarkStart w:id="6" w:name="_Hlk141299249"/>
      <w:r w:rsidRPr="00A0222C">
        <w:rPr>
          <w:color w:val="000000" w:themeColor="text1"/>
          <w:vertAlign w:val="superscript"/>
          <w:lang w:val="en-US" w:eastAsia="de-DE"/>
        </w:rPr>
        <w:t>1</w:t>
      </w:r>
      <w:r w:rsidRPr="00A0222C">
        <w:rPr>
          <w:color w:val="000000" w:themeColor="text1"/>
          <w:lang w:val="en-US" w:eastAsia="de-DE"/>
        </w:rPr>
        <w:t>School of Water and Environment, Chang’an University, Xi’an 710054, China.</w:t>
      </w:r>
    </w:p>
    <w:p w14:paraId="5939B480" w14:textId="77777777" w:rsidR="0006176A" w:rsidRPr="00A0222C" w:rsidRDefault="0006176A" w:rsidP="0006176A">
      <w:pPr>
        <w:spacing w:before="120" w:after="0" w:line="240" w:lineRule="auto"/>
        <w:contextualSpacing/>
        <w:jc w:val="left"/>
        <w:rPr>
          <w:color w:val="000000" w:themeColor="text1"/>
          <w:lang w:val="en-US" w:eastAsia="de-DE"/>
        </w:rPr>
      </w:pPr>
      <w:r w:rsidRPr="00A0222C">
        <w:rPr>
          <w:color w:val="000000" w:themeColor="text1"/>
          <w:vertAlign w:val="superscript"/>
          <w:lang w:val="en-US" w:eastAsia="de-DE"/>
        </w:rPr>
        <w:t>2</w:t>
      </w:r>
      <w:r w:rsidRPr="00A0222C">
        <w:rPr>
          <w:color w:val="000000" w:themeColor="text1"/>
          <w:lang w:val="en-US" w:eastAsia="de-DE"/>
        </w:rPr>
        <w:t>Key Laboratory of Subsurface Hydrology and Ecological Effects in Arid Region of the Ministry of Education, Chang’an University, Xi’an 710054, China.</w:t>
      </w:r>
    </w:p>
    <w:p w14:paraId="15CE80DF" w14:textId="77777777" w:rsidR="0006176A" w:rsidRPr="00A0222C" w:rsidRDefault="0006176A" w:rsidP="0006176A">
      <w:pPr>
        <w:spacing w:before="120" w:after="0" w:line="240" w:lineRule="auto"/>
        <w:contextualSpacing/>
        <w:jc w:val="left"/>
        <w:rPr>
          <w:color w:val="000000" w:themeColor="text1"/>
          <w:lang w:val="en-US" w:eastAsia="de-DE"/>
        </w:rPr>
      </w:pPr>
      <w:r w:rsidRPr="00A0222C">
        <w:rPr>
          <w:color w:val="000000" w:themeColor="text1"/>
          <w:vertAlign w:val="superscript"/>
          <w:lang w:val="en-US" w:eastAsia="de-DE"/>
        </w:rPr>
        <w:t>3</w:t>
      </w:r>
      <w:r w:rsidRPr="00A0222C">
        <w:rPr>
          <w:color w:val="000000" w:themeColor="text1"/>
          <w:lang w:val="en-US" w:eastAsia="de-DE"/>
        </w:rPr>
        <w:t>Key Laboratory of Eco-Hydrology and Water Security in Arid and Semi-Arid Regions of Ministry of Water Resources, Chang’an University, Xi’an 710054, China.</w:t>
      </w:r>
    </w:p>
    <w:p w14:paraId="2E32B3D8" w14:textId="77777777" w:rsidR="0006176A" w:rsidRPr="00A0222C" w:rsidRDefault="0006176A" w:rsidP="0006176A">
      <w:pPr>
        <w:spacing w:before="120" w:after="0" w:line="240" w:lineRule="auto"/>
        <w:contextualSpacing/>
        <w:jc w:val="left"/>
        <w:rPr>
          <w:color w:val="000000" w:themeColor="text1"/>
          <w:lang w:val="en-US" w:eastAsia="de-DE"/>
        </w:rPr>
      </w:pPr>
      <w:r w:rsidRPr="00A0222C">
        <w:rPr>
          <w:color w:val="000000" w:themeColor="text1"/>
          <w:vertAlign w:val="superscript"/>
          <w:lang w:val="en-US" w:eastAsia="de-DE"/>
        </w:rPr>
        <w:t>4</w:t>
      </w:r>
      <w:r w:rsidRPr="00A0222C">
        <w:rPr>
          <w:color w:val="000000" w:themeColor="text1"/>
          <w:lang w:val="en-US" w:eastAsia="de-DE"/>
        </w:rPr>
        <w:t>State Key Laboratory of Water Resources Engineering and Management, Wuhan University, Wuhan, China</w:t>
      </w:r>
    </w:p>
    <w:p w14:paraId="6A2A2E39" w14:textId="77777777" w:rsidR="0006176A" w:rsidRPr="00A0222C" w:rsidRDefault="0006176A" w:rsidP="0006176A">
      <w:pPr>
        <w:spacing w:before="120" w:after="0" w:line="240" w:lineRule="auto"/>
        <w:contextualSpacing/>
        <w:jc w:val="left"/>
        <w:rPr>
          <w:color w:val="000000" w:themeColor="text1"/>
          <w:lang w:val="en-US" w:eastAsia="de-DE"/>
        </w:rPr>
      </w:pPr>
      <w:r w:rsidRPr="00A0222C">
        <w:rPr>
          <w:color w:val="000000" w:themeColor="text1"/>
          <w:vertAlign w:val="superscript"/>
          <w:lang w:val="en-US" w:eastAsia="de-DE"/>
        </w:rPr>
        <w:t>5</w:t>
      </w:r>
      <w:r w:rsidRPr="00A0222C">
        <w:rPr>
          <w:color w:val="000000" w:themeColor="text1"/>
          <w:lang w:val="en-US" w:eastAsia="de-DE"/>
        </w:rPr>
        <w:t>Center for Water Resources and Environment, and Guangdong Key Laboratory of Marine Civil Engineering, School of Civil Engineering, Sun Yat-sen University, Guangzhou 510275, China</w:t>
      </w:r>
    </w:p>
    <w:p w14:paraId="6F3C28DB" w14:textId="77777777" w:rsidR="0006176A" w:rsidRPr="00A0222C" w:rsidRDefault="0006176A" w:rsidP="0006176A">
      <w:pPr>
        <w:spacing w:before="120" w:after="0" w:line="240" w:lineRule="auto"/>
        <w:contextualSpacing/>
        <w:jc w:val="left"/>
        <w:rPr>
          <w:color w:val="000000" w:themeColor="text1"/>
          <w:lang w:val="en-US" w:eastAsia="de-DE"/>
        </w:rPr>
      </w:pPr>
      <w:r w:rsidRPr="00A0222C">
        <w:rPr>
          <w:color w:val="000000" w:themeColor="text1"/>
          <w:vertAlign w:val="superscript"/>
          <w:lang w:val="en-US" w:eastAsia="de-DE"/>
        </w:rPr>
        <w:t>6</w:t>
      </w:r>
      <w:r w:rsidRPr="00A0222C">
        <w:rPr>
          <w:color w:val="000000" w:themeColor="text1"/>
          <w:lang w:val="en-US" w:eastAsia="de-DE"/>
        </w:rPr>
        <w:t xml:space="preserve">School of Humanities and Social Science, The Chinese University of Hong Kong, Shenzhen 518172, China. </w:t>
      </w:r>
    </w:p>
    <w:p w14:paraId="71F845D4" w14:textId="77777777" w:rsidR="0006176A" w:rsidRPr="00A0222C" w:rsidRDefault="0006176A" w:rsidP="0006176A">
      <w:pPr>
        <w:spacing w:before="120" w:after="0" w:line="240" w:lineRule="auto"/>
        <w:contextualSpacing/>
        <w:jc w:val="left"/>
        <w:rPr>
          <w:color w:val="000000" w:themeColor="text1"/>
          <w:lang w:val="en-US" w:eastAsia="de-DE"/>
        </w:rPr>
      </w:pPr>
      <w:r w:rsidRPr="00A0222C">
        <w:rPr>
          <w:color w:val="000000" w:themeColor="text1"/>
          <w:vertAlign w:val="superscript"/>
          <w:lang w:val="en-US" w:eastAsia="de-DE"/>
        </w:rPr>
        <w:t>7</w:t>
      </w:r>
      <w:r w:rsidRPr="00A0222C">
        <w:rPr>
          <w:color w:val="000000" w:themeColor="text1"/>
          <w:lang w:val="en-US" w:eastAsia="de-DE"/>
        </w:rPr>
        <w:t>Department of Geosciences, University of Oslo, P.O. Box 1047 Blindern, 0316 Oslo, Norway.</w:t>
      </w:r>
    </w:p>
    <w:bookmarkEnd w:id="6"/>
    <w:p w14:paraId="551938B7" w14:textId="2A8536FE" w:rsidR="00207CB8" w:rsidRPr="00A0222C" w:rsidRDefault="00A3242B" w:rsidP="0015597D">
      <w:pPr>
        <w:spacing w:before="120" w:after="360"/>
        <w:rPr>
          <w:color w:val="000000" w:themeColor="text1"/>
          <w:lang w:val="en-US"/>
        </w:rPr>
      </w:pPr>
      <w:r w:rsidRPr="00A0222C">
        <w:rPr>
          <w:i/>
          <w:color w:val="000000" w:themeColor="text1"/>
        </w:rPr>
        <w:t>Correspondence to</w:t>
      </w:r>
      <w:r w:rsidRPr="00A0222C">
        <w:rPr>
          <w:color w:val="000000" w:themeColor="text1"/>
        </w:rPr>
        <w:t>:</w:t>
      </w:r>
      <w:r w:rsidR="006C6B9E" w:rsidRPr="00A0222C">
        <w:rPr>
          <w:color w:val="000000" w:themeColor="text1"/>
          <w:sz w:val="15"/>
          <w:szCs w:val="15"/>
          <w:lang w:val="en-US"/>
        </w:rPr>
        <w:t xml:space="preserve"> </w:t>
      </w:r>
      <w:bookmarkEnd w:id="0"/>
      <w:r w:rsidR="0015597D" w:rsidRPr="00A0222C">
        <w:rPr>
          <w:color w:val="000000" w:themeColor="text1"/>
          <w:lang w:val="en-US"/>
        </w:rPr>
        <w:t>Xiao Wang (</w:t>
      </w:r>
      <w:hyperlink r:id="rId8" w:history="1">
        <w:r w:rsidR="00207CB8" w:rsidRPr="00A0222C">
          <w:rPr>
            <w:rStyle w:val="a5"/>
            <w:color w:val="000000" w:themeColor="text1"/>
            <w:lang w:val="en-US"/>
          </w:rPr>
          <w:t>xiao_wang@whu.edu.cn</w:t>
        </w:r>
      </w:hyperlink>
      <w:r w:rsidR="0015597D" w:rsidRPr="00A0222C">
        <w:rPr>
          <w:color w:val="000000" w:themeColor="text1"/>
          <w:lang w:val="en-US"/>
        </w:rPr>
        <w:t>)</w:t>
      </w:r>
    </w:p>
    <w:p w14:paraId="249AB4F2" w14:textId="537F48D0" w:rsidR="00742985" w:rsidRPr="00A0222C" w:rsidRDefault="00742985" w:rsidP="0015597D">
      <w:pPr>
        <w:spacing w:before="120" w:after="360"/>
        <w:rPr>
          <w:rFonts w:eastAsia="Calibri"/>
          <w:color w:val="000000" w:themeColor="text1"/>
          <w:lang w:val="en-US"/>
        </w:rPr>
      </w:pPr>
      <w:r w:rsidRPr="00A0222C">
        <w:rPr>
          <w:rFonts w:eastAsia="Calibri"/>
          <w:color w:val="000000" w:themeColor="text1"/>
          <w:lang w:val="en-US"/>
        </w:rPr>
        <w:br w:type="page"/>
      </w:r>
    </w:p>
    <w:p w14:paraId="1D0F56AC" w14:textId="77777777" w:rsidR="00B012FB" w:rsidRPr="00A0222C" w:rsidRDefault="00B012FB" w:rsidP="000A373C">
      <w:pPr>
        <w:pStyle w:val="1"/>
        <w:rPr>
          <w:color w:val="000000" w:themeColor="text1"/>
          <w:szCs w:val="20"/>
        </w:rPr>
      </w:pPr>
      <w:bookmarkStart w:id="7" w:name="OLE_LINK26"/>
      <w:bookmarkStart w:id="8" w:name="OLE_LINK27"/>
      <w:bookmarkStart w:id="9" w:name="OLE_LINK190"/>
      <w:bookmarkStart w:id="10" w:name="_Hlk9439711"/>
      <w:bookmarkStart w:id="11" w:name="OLE_LINK21"/>
      <w:bookmarkStart w:id="12" w:name="OLE_LINK194"/>
      <w:bookmarkEnd w:id="1"/>
      <w:bookmarkEnd w:id="2"/>
      <w:bookmarkEnd w:id="3"/>
      <w:r w:rsidRPr="00A0222C">
        <w:rPr>
          <w:color w:val="000000" w:themeColor="text1"/>
          <w:szCs w:val="20"/>
        </w:rPr>
        <w:lastRenderedPageBreak/>
        <w:t>Abstract</w:t>
      </w:r>
    </w:p>
    <w:p w14:paraId="44CE2A5A" w14:textId="5014F496" w:rsidR="00D35747" w:rsidRPr="00A0222C" w:rsidRDefault="00317967" w:rsidP="00A3242B">
      <w:pPr>
        <w:rPr>
          <w:rFonts w:eastAsiaTheme="minorEastAsia"/>
          <w:color w:val="000000" w:themeColor="text1"/>
          <w:lang w:eastAsia="zh-CN"/>
        </w:rPr>
      </w:pPr>
      <w:r w:rsidRPr="00317967">
        <w:rPr>
          <w:color w:val="000000" w:themeColor="text1"/>
        </w:rPr>
        <w:t>Hydrological models often face challenges in accurately simulating</w:t>
      </w:r>
      <w:r w:rsidR="00E21BB8">
        <w:rPr>
          <w:color w:val="000000" w:themeColor="text1"/>
        </w:rPr>
        <w:t xml:space="preserve"> hydrological processes within</w:t>
      </w:r>
      <w:r w:rsidRPr="00317967">
        <w:rPr>
          <w:color w:val="000000" w:themeColor="text1"/>
        </w:rPr>
        <w:t xml:space="preserve"> dynamic catchment</w:t>
      </w:r>
      <w:r w:rsidR="00E21BB8">
        <w:rPr>
          <w:color w:val="000000" w:themeColor="text1"/>
        </w:rPr>
        <w:t>s</w:t>
      </w:r>
      <w:r w:rsidRPr="00317967">
        <w:rPr>
          <w:color w:val="000000" w:themeColor="text1"/>
        </w:rPr>
        <w:t xml:space="preserve"> due to simplifications</w:t>
      </w:r>
      <w:r w:rsidR="00E21BB8">
        <w:rPr>
          <w:color w:val="000000" w:themeColor="text1"/>
        </w:rPr>
        <w:t xml:space="preserve"> of model structure</w:t>
      </w:r>
      <w:r w:rsidRPr="00317967">
        <w:rPr>
          <w:color w:val="000000" w:themeColor="text1"/>
        </w:rPr>
        <w:t xml:space="preserve">. </w:t>
      </w:r>
      <w:r w:rsidR="00E21BB8">
        <w:rPr>
          <w:color w:val="000000" w:themeColor="text1"/>
        </w:rPr>
        <w:t xml:space="preserve">In a </w:t>
      </w:r>
      <w:r w:rsidR="00E21BB8" w:rsidRPr="00317967">
        <w:rPr>
          <w:color w:val="000000" w:themeColor="text1"/>
        </w:rPr>
        <w:t>dynamic</w:t>
      </w:r>
      <w:r w:rsidRPr="00317967">
        <w:rPr>
          <w:color w:val="000000" w:themeColor="text1"/>
        </w:rPr>
        <w:t xml:space="preserve"> catchment</w:t>
      </w:r>
      <w:r w:rsidR="00E21BB8">
        <w:rPr>
          <w:color w:val="000000" w:themeColor="text1"/>
        </w:rPr>
        <w:t xml:space="preserve"> where</w:t>
      </w:r>
      <w:r w:rsidRPr="00317967">
        <w:rPr>
          <w:color w:val="000000" w:themeColor="text1"/>
        </w:rPr>
        <w:t xml:space="preserve"> hydrological processes exhibit </w:t>
      </w:r>
      <w:r w:rsidR="00504B75">
        <w:rPr>
          <w:rFonts w:eastAsiaTheme="minorEastAsia" w:hint="eastAsia"/>
          <w:color w:val="000000" w:themeColor="text1"/>
          <w:lang w:eastAsia="zh-CN"/>
        </w:rPr>
        <w:t>significant</w:t>
      </w:r>
      <w:r w:rsidR="00504B75" w:rsidRPr="00317967">
        <w:rPr>
          <w:color w:val="000000" w:themeColor="text1"/>
        </w:rPr>
        <w:t xml:space="preserve"> </w:t>
      </w:r>
      <w:r w:rsidRPr="00317967">
        <w:rPr>
          <w:color w:val="000000" w:themeColor="text1"/>
        </w:rPr>
        <w:t xml:space="preserve">intra-annual or inter-annual variability, </w:t>
      </w:r>
      <w:r w:rsidR="00E21BB8">
        <w:rPr>
          <w:color w:val="000000" w:themeColor="text1"/>
        </w:rPr>
        <w:t>accurately</w:t>
      </w:r>
      <w:r w:rsidRPr="00317967">
        <w:rPr>
          <w:color w:val="000000" w:themeColor="text1"/>
        </w:rPr>
        <w:t xml:space="preserve"> </w:t>
      </w:r>
      <w:r w:rsidR="004C48F8" w:rsidRPr="00317967">
        <w:rPr>
          <w:color w:val="000000" w:themeColor="text1"/>
        </w:rPr>
        <w:t>captur</w:t>
      </w:r>
      <w:r w:rsidR="004C48F8">
        <w:rPr>
          <w:color w:val="000000" w:themeColor="text1"/>
        </w:rPr>
        <w:t xml:space="preserve">ing </w:t>
      </w:r>
      <w:r w:rsidRPr="00317967">
        <w:rPr>
          <w:color w:val="000000" w:themeColor="text1"/>
        </w:rPr>
        <w:t xml:space="preserve">dynamic behaviours across different flow </w:t>
      </w:r>
      <w:r>
        <w:rPr>
          <w:rFonts w:eastAsiaTheme="minorEastAsia" w:hint="eastAsia"/>
          <w:color w:val="000000" w:themeColor="text1"/>
          <w:lang w:eastAsia="zh-CN"/>
        </w:rPr>
        <w:t>regimes</w:t>
      </w:r>
      <w:r w:rsidRPr="00317967">
        <w:rPr>
          <w:color w:val="000000" w:themeColor="text1"/>
        </w:rPr>
        <w:t xml:space="preserve"> </w:t>
      </w:r>
      <w:r w:rsidR="004C48F8" w:rsidRPr="00317967">
        <w:rPr>
          <w:color w:val="000000" w:themeColor="text1"/>
        </w:rPr>
        <w:t>i</w:t>
      </w:r>
      <w:r w:rsidR="004C48F8">
        <w:rPr>
          <w:color w:val="000000" w:themeColor="text1"/>
        </w:rPr>
        <w:t>s</w:t>
      </w:r>
      <w:r w:rsidR="004C48F8" w:rsidRPr="00317967">
        <w:rPr>
          <w:color w:val="000000" w:themeColor="text1"/>
        </w:rPr>
        <w:t xml:space="preserve"> </w:t>
      </w:r>
      <w:r w:rsidR="000C4EA3">
        <w:rPr>
          <w:color w:val="000000" w:themeColor="text1"/>
        </w:rPr>
        <w:t>still challenging for models</w:t>
      </w:r>
      <w:r w:rsidRPr="00317967">
        <w:rPr>
          <w:color w:val="000000" w:themeColor="text1"/>
        </w:rPr>
        <w:t>.</w:t>
      </w:r>
      <w:r>
        <w:rPr>
          <w:rFonts w:eastAsiaTheme="minorEastAsia" w:hint="eastAsia"/>
          <w:color w:val="000000" w:themeColor="text1"/>
          <w:lang w:eastAsia="zh-CN"/>
        </w:rPr>
        <w:t xml:space="preserve"> </w:t>
      </w:r>
      <w:r w:rsidR="00D35747" w:rsidRPr="00A0222C">
        <w:rPr>
          <w:rFonts w:eastAsiaTheme="minorEastAsia"/>
          <w:color w:val="000000" w:themeColor="text1"/>
          <w:lang w:eastAsia="zh-CN"/>
        </w:rPr>
        <w:t xml:space="preserve">To address these challenges, this study investigates calibration issues in </w:t>
      </w:r>
      <w:r w:rsidR="00645595" w:rsidRPr="00645595">
        <w:rPr>
          <w:rFonts w:eastAsiaTheme="minorEastAsia"/>
          <w:color w:val="000000" w:themeColor="text1"/>
          <w:lang w:eastAsia="zh-CN"/>
        </w:rPr>
        <w:t>dynamic</w:t>
      </w:r>
      <w:r w:rsidR="00D35747" w:rsidRPr="00A0222C">
        <w:rPr>
          <w:rFonts w:eastAsiaTheme="minorEastAsia"/>
          <w:color w:val="000000" w:themeColor="text1"/>
          <w:lang w:eastAsia="zh-CN"/>
        </w:rPr>
        <w:t xml:space="preserve"> catchments with a focus on two key aspects: the influence of objective function design on flow-phase-specific performance, and the limitations of sub-period calibration with dynamic parameters. </w:t>
      </w:r>
      <w:r w:rsidR="007B7790" w:rsidRPr="00A0222C">
        <w:rPr>
          <w:rFonts w:eastAsiaTheme="minorEastAsia"/>
          <w:color w:val="000000" w:themeColor="text1"/>
          <w:lang w:eastAsia="zh-CN"/>
        </w:rPr>
        <w:t xml:space="preserve">Seven calibration experiments were conducted to explore issues related to time-invariant parameters, objective function configurations, parameter correlations, dimensionality in global optimization, and abrupt parameter shifts. The experiments were conducted using the MOPEX dataset, which includes 219 basins across the United States, and were evaluated based on performance metrics, as well as state variables and fluxes. </w:t>
      </w:r>
      <w:r w:rsidR="00244CD8" w:rsidRPr="008716BD">
        <w:rPr>
          <w:rFonts w:eastAsiaTheme="minorEastAsia"/>
          <w:color w:val="000000" w:themeColor="text1"/>
          <w:lang w:eastAsia="zh-CN"/>
        </w:rPr>
        <w:t xml:space="preserve">Among all calibration schemes, </w:t>
      </w:r>
      <w:r w:rsidR="00244CD8">
        <w:rPr>
          <w:rFonts w:eastAsiaTheme="minorEastAsia"/>
          <w:color w:val="000000" w:themeColor="text1"/>
          <w:lang w:eastAsia="zh-CN"/>
        </w:rPr>
        <w:t>sub-period calibration with dynamic parameters</w:t>
      </w:r>
      <w:r w:rsidR="00244CD8" w:rsidRPr="008716BD">
        <w:rPr>
          <w:rFonts w:eastAsiaTheme="minorEastAsia"/>
          <w:color w:val="000000" w:themeColor="text1"/>
          <w:lang w:eastAsia="zh-CN"/>
        </w:rPr>
        <w:t xml:space="preserve"> exhibited the most reliable performance. Static </w:t>
      </w:r>
      <w:r w:rsidR="00D36136">
        <w:rPr>
          <w:rFonts w:eastAsiaTheme="minorEastAsia"/>
          <w:color w:val="000000" w:themeColor="text1"/>
          <w:lang w:eastAsia="zh-CN"/>
        </w:rPr>
        <w:t xml:space="preserve">parameter </w:t>
      </w:r>
      <w:r w:rsidR="00244CD8" w:rsidRPr="008716BD">
        <w:rPr>
          <w:rFonts w:eastAsiaTheme="minorEastAsia"/>
          <w:color w:val="000000" w:themeColor="text1"/>
          <w:lang w:eastAsia="zh-CN"/>
        </w:rPr>
        <w:t xml:space="preserve">approaches often averaged catchment responses and poorly represented extreme flows, while the single-parameter dynamic scheme provided limited improvements. In contrast, multi-parameter dynamic schemes </w:t>
      </w:r>
      <w:r w:rsidR="00244CD8">
        <w:rPr>
          <w:rFonts w:eastAsiaTheme="minorEastAsia" w:hint="eastAsia"/>
          <w:color w:val="000000" w:themeColor="text1"/>
          <w:lang w:eastAsia="zh-CN"/>
        </w:rPr>
        <w:t>significantly</w:t>
      </w:r>
      <w:r w:rsidR="00244CD8" w:rsidRPr="008716BD">
        <w:rPr>
          <w:rFonts w:eastAsiaTheme="minorEastAsia"/>
          <w:color w:val="000000" w:themeColor="text1"/>
          <w:lang w:eastAsia="zh-CN"/>
        </w:rPr>
        <w:t xml:space="preserve"> improved NSE and LNSE values and enhanced parameter transferability across flow phases</w:t>
      </w:r>
      <w:r w:rsidR="00F633BF">
        <w:rPr>
          <w:rFonts w:eastAsiaTheme="minorEastAsia"/>
          <w:color w:val="000000" w:themeColor="text1"/>
          <w:lang w:eastAsia="zh-CN"/>
        </w:rPr>
        <w:t xml:space="preserve">, where the </w:t>
      </w:r>
      <w:r w:rsidR="00D36136" w:rsidRPr="004073C8">
        <w:rPr>
          <w:rFonts w:eastAsia="宋体"/>
          <w:color w:val="000000" w:themeColor="text1"/>
        </w:rPr>
        <w:t>high-dimensional calibration</w:t>
      </w:r>
      <w:r w:rsidR="00F633BF">
        <w:rPr>
          <w:rFonts w:eastAsia="宋体"/>
          <w:color w:val="000000" w:themeColor="text1"/>
        </w:rPr>
        <w:t xml:space="preserve"> strategy</w:t>
      </w:r>
      <w:r w:rsidR="00244CD8" w:rsidRPr="008716BD">
        <w:rPr>
          <w:rFonts w:eastAsiaTheme="minorEastAsia"/>
          <w:color w:val="000000" w:themeColor="text1"/>
          <w:lang w:eastAsia="zh-CN"/>
        </w:rPr>
        <w:t xml:space="preserve"> balanced dynamic adaptability with physical consistency, w</w:t>
      </w:r>
      <w:r w:rsidR="00F633BF">
        <w:rPr>
          <w:rFonts w:eastAsiaTheme="minorEastAsia"/>
          <w:color w:val="000000" w:themeColor="text1"/>
          <w:lang w:eastAsia="zh-CN"/>
        </w:rPr>
        <w:t>hile the</w:t>
      </w:r>
      <w:r w:rsidR="00244CD8" w:rsidRPr="008716BD">
        <w:rPr>
          <w:rFonts w:eastAsiaTheme="minorEastAsia"/>
          <w:color w:val="000000" w:themeColor="text1"/>
          <w:lang w:eastAsia="zh-CN"/>
        </w:rPr>
        <w:t xml:space="preserve"> </w:t>
      </w:r>
      <w:r w:rsidR="00D36136">
        <w:rPr>
          <w:rFonts w:eastAsia="宋体"/>
          <w:color w:val="000000" w:themeColor="text1"/>
        </w:rPr>
        <w:t xml:space="preserve">parallel calibration </w:t>
      </w:r>
      <w:r w:rsidR="00F633BF">
        <w:rPr>
          <w:rFonts w:eastAsia="宋体"/>
          <w:color w:val="000000" w:themeColor="text1"/>
        </w:rPr>
        <w:t xml:space="preserve">strategy </w:t>
      </w:r>
      <w:r w:rsidR="00244CD8" w:rsidRPr="008716BD">
        <w:rPr>
          <w:rFonts w:eastAsiaTheme="minorEastAsia"/>
          <w:color w:val="000000" w:themeColor="text1"/>
          <w:lang w:eastAsia="zh-CN"/>
        </w:rPr>
        <w:t xml:space="preserve">maintained accuracy through gradual parameter transitions despite higher variability in some catchments. </w:t>
      </w:r>
      <w:r w:rsidR="00110BD4" w:rsidRPr="00110BD4">
        <w:rPr>
          <w:rFonts w:eastAsiaTheme="minorEastAsia"/>
          <w:color w:val="000000" w:themeColor="text1"/>
          <w:lang w:eastAsia="zh-CN"/>
        </w:rPr>
        <w:t>This study demonstrates that sub-period calibration</w:t>
      </w:r>
      <w:r w:rsidR="00110BD4">
        <w:rPr>
          <w:rFonts w:eastAsiaTheme="minorEastAsia"/>
          <w:color w:val="000000" w:themeColor="text1"/>
          <w:lang w:eastAsia="zh-CN"/>
        </w:rPr>
        <w:t xml:space="preserve"> with dynamic catchment characteristics</w:t>
      </w:r>
      <w:r w:rsidR="00110BD4" w:rsidRPr="00110BD4">
        <w:rPr>
          <w:rFonts w:eastAsiaTheme="minorEastAsia"/>
          <w:color w:val="000000" w:themeColor="text1"/>
          <w:lang w:eastAsia="zh-CN"/>
        </w:rPr>
        <w:t xml:space="preserve"> outperforms traditional static </w:t>
      </w:r>
      <w:r w:rsidR="00110BD4">
        <w:rPr>
          <w:rFonts w:eastAsiaTheme="minorEastAsia"/>
          <w:color w:val="000000" w:themeColor="text1"/>
          <w:lang w:eastAsia="zh-CN"/>
        </w:rPr>
        <w:t>parameters</w:t>
      </w:r>
      <w:r w:rsidR="00110BD4" w:rsidRPr="00110BD4">
        <w:rPr>
          <w:rFonts w:eastAsiaTheme="minorEastAsia"/>
          <w:color w:val="000000" w:themeColor="text1"/>
          <w:lang w:eastAsia="zh-CN"/>
        </w:rPr>
        <w:t xml:space="preserve"> by effectively capturing flow-phase variability and sustaining robust performance across </w:t>
      </w:r>
      <w:r w:rsidR="00110BD4">
        <w:rPr>
          <w:rFonts w:eastAsiaTheme="minorEastAsia"/>
          <w:color w:val="000000" w:themeColor="text1"/>
          <w:lang w:eastAsia="zh-CN"/>
        </w:rPr>
        <w:t>dynamic</w:t>
      </w:r>
      <w:r w:rsidR="00110BD4" w:rsidRPr="00110BD4">
        <w:rPr>
          <w:rFonts w:eastAsiaTheme="minorEastAsia"/>
          <w:color w:val="000000" w:themeColor="text1"/>
          <w:lang w:eastAsia="zh-CN"/>
        </w:rPr>
        <w:t xml:space="preserve"> catchments, offering a generalizable solution for </w:t>
      </w:r>
      <w:r w:rsidR="00B22AE5">
        <w:rPr>
          <w:rFonts w:eastAsiaTheme="minorEastAsia"/>
          <w:color w:val="000000" w:themeColor="text1"/>
          <w:lang w:eastAsia="zh-CN"/>
        </w:rPr>
        <w:t>simulating</w:t>
      </w:r>
      <w:r w:rsidR="00B22AE5" w:rsidRPr="00B22AE5">
        <w:rPr>
          <w:rFonts w:eastAsiaTheme="minorEastAsia"/>
          <w:color w:val="000000" w:themeColor="text1"/>
          <w:lang w:eastAsia="zh-CN"/>
        </w:rPr>
        <w:t xml:space="preserve"> hydrological </w:t>
      </w:r>
      <w:r w:rsidR="00B22AE5">
        <w:rPr>
          <w:rFonts w:eastAsiaTheme="minorEastAsia"/>
          <w:color w:val="000000" w:themeColor="text1"/>
          <w:lang w:eastAsia="zh-CN"/>
        </w:rPr>
        <w:t>processes</w:t>
      </w:r>
      <w:r w:rsidR="00B22AE5" w:rsidRPr="00B22AE5">
        <w:rPr>
          <w:rFonts w:eastAsiaTheme="minorEastAsia"/>
          <w:color w:val="000000" w:themeColor="text1"/>
          <w:lang w:eastAsia="zh-CN"/>
        </w:rPr>
        <w:t xml:space="preserve"> in dynamic catchments.</w:t>
      </w:r>
    </w:p>
    <w:bookmarkEnd w:id="7"/>
    <w:bookmarkEnd w:id="8"/>
    <w:bookmarkEnd w:id="9"/>
    <w:bookmarkEnd w:id="10"/>
    <w:bookmarkEnd w:id="11"/>
    <w:bookmarkEnd w:id="12"/>
    <w:p w14:paraId="3A4F602D" w14:textId="65ACD13D" w:rsidR="00C82F79" w:rsidRPr="00A0222C" w:rsidRDefault="004E2A79" w:rsidP="009805F0">
      <w:pPr>
        <w:pStyle w:val="1"/>
        <w:spacing w:line="360" w:lineRule="auto"/>
        <w:rPr>
          <w:rStyle w:val="a6"/>
          <w:color w:val="000000" w:themeColor="text1"/>
        </w:rPr>
      </w:pPr>
      <w:r w:rsidRPr="00A0222C">
        <w:rPr>
          <w:rFonts w:asciiTheme="majorHAnsi" w:eastAsiaTheme="minorEastAsia" w:hAnsiTheme="majorHAnsi" w:cstheme="majorHAnsi"/>
          <w:color w:val="000000" w:themeColor="text1"/>
          <w:szCs w:val="20"/>
          <w:lang w:eastAsia="zh-CN"/>
        </w:rPr>
        <w:t xml:space="preserve">1 </w:t>
      </w:r>
      <w:r w:rsidR="002C2FBE" w:rsidRPr="00A0222C">
        <w:rPr>
          <w:rFonts w:asciiTheme="majorHAnsi" w:eastAsiaTheme="minorEastAsia" w:hAnsiTheme="majorHAnsi" w:cstheme="majorHAnsi"/>
          <w:color w:val="000000" w:themeColor="text1"/>
          <w:szCs w:val="20"/>
          <w:lang w:eastAsia="zh-CN"/>
        </w:rPr>
        <w:t>Introduction</w:t>
      </w:r>
    </w:p>
    <w:p w14:paraId="382BF84A" w14:textId="7C132253" w:rsidR="00CC3084" w:rsidRPr="00A0222C" w:rsidRDefault="00CC3084" w:rsidP="00CC3084">
      <w:pPr>
        <w:rPr>
          <w:rFonts w:eastAsiaTheme="minorEastAsia"/>
          <w:color w:val="000000" w:themeColor="text1"/>
          <w:lang w:eastAsia="zh-CN"/>
        </w:rPr>
      </w:pPr>
      <w:bookmarkStart w:id="13" w:name="_Hlk157538195"/>
      <w:bookmarkStart w:id="14" w:name="_Hlk156745481"/>
      <w:r w:rsidRPr="00A0222C">
        <w:rPr>
          <w:color w:val="000000" w:themeColor="text1"/>
        </w:rPr>
        <w:t xml:space="preserve">Hydrological models are a crucial tool for water management, facilitating the management of hydrological challenges such as runoff </w:t>
      </w:r>
      <w:r w:rsidR="00207D90">
        <w:rPr>
          <w:color w:val="000000" w:themeColor="text1"/>
        </w:rPr>
        <w:t>projection</w:t>
      </w:r>
      <w:r w:rsidRPr="00A0222C">
        <w:rPr>
          <w:color w:val="000000" w:themeColor="text1"/>
        </w:rPr>
        <w:t xml:space="preserve">, disaster warning, and water resource management </w:t>
      </w:r>
      <w:r w:rsidR="002E35E5" w:rsidRPr="00A0222C">
        <w:rPr>
          <w:color w:val="000000" w:themeColor="text1"/>
        </w:rPr>
        <w:t>(</w:t>
      </w:r>
      <w:r w:rsidR="00C147E4" w:rsidRPr="008E7897">
        <w:rPr>
          <w:color w:val="000000" w:themeColor="text1"/>
        </w:rPr>
        <w:t>Shao et al., 2023</w:t>
      </w:r>
      <w:r w:rsidR="002E35E5" w:rsidRPr="00A0222C">
        <w:rPr>
          <w:color w:val="000000" w:themeColor="text1"/>
        </w:rPr>
        <w:t xml:space="preserve">; Shrestha et al., 2021; </w:t>
      </w:r>
      <w:r w:rsidR="00334E6B">
        <w:rPr>
          <w:noProof/>
        </w:rPr>
        <w:t>Razavi et al., 2025</w:t>
      </w:r>
      <w:r w:rsidR="002E35E5" w:rsidRPr="00A0222C">
        <w:rPr>
          <w:color w:val="000000" w:themeColor="text1"/>
        </w:rPr>
        <w:t>)</w:t>
      </w:r>
      <w:r w:rsidRPr="00A0222C">
        <w:rPr>
          <w:color w:val="000000" w:themeColor="text1"/>
        </w:rPr>
        <w:t xml:space="preserve">. These models conceptualize hydrological processes with physically based parameters and state variables, enabling transparent simulations and process-informed diagnostic analysis of </w:t>
      </w:r>
      <w:r w:rsidR="004073C8">
        <w:rPr>
          <w:color w:val="000000" w:themeColor="text1"/>
        </w:rPr>
        <w:t xml:space="preserve">the </w:t>
      </w:r>
      <w:r w:rsidRPr="00A0222C">
        <w:rPr>
          <w:color w:val="000000" w:themeColor="text1"/>
        </w:rPr>
        <w:t xml:space="preserve">catchment. </w:t>
      </w:r>
      <w:r w:rsidR="00F303CE" w:rsidRPr="00F303CE">
        <w:rPr>
          <w:color w:val="000000" w:themeColor="text1"/>
        </w:rPr>
        <w:t xml:space="preserve">However, limited understanding of the mechanisms underlying seasonal climate patterns, vegetation dynamics, and water storage variability has led existing model structures to rely on simplified representations of hydrological processes and steady-state assumptions (i.e., time-invariant parameters). Such assumptions only partially capture the dynamic </w:t>
      </w:r>
      <w:r w:rsidR="0047152F">
        <w:rPr>
          <w:rFonts w:eastAsiaTheme="minorEastAsia" w:hint="eastAsia"/>
          <w:color w:val="000000" w:themeColor="text1"/>
          <w:lang w:eastAsia="zh-CN"/>
        </w:rPr>
        <w:t xml:space="preserve">catchment </w:t>
      </w:r>
      <w:r w:rsidR="00F303CE" w:rsidRPr="00F303CE">
        <w:rPr>
          <w:color w:val="000000" w:themeColor="text1"/>
        </w:rPr>
        <w:t>characteristics</w:t>
      </w:r>
      <w:r w:rsidR="00BA068B">
        <w:rPr>
          <w:rFonts w:eastAsiaTheme="minorEastAsia" w:hint="eastAsia"/>
          <w:color w:val="000000" w:themeColor="text1"/>
          <w:lang w:eastAsia="zh-CN"/>
        </w:rPr>
        <w:t xml:space="preserve"> </w:t>
      </w:r>
      <w:r w:rsidR="002E35E5" w:rsidRPr="00A0222C">
        <w:rPr>
          <w:color w:val="000000" w:themeColor="text1"/>
        </w:rPr>
        <w:t>(Pathiraja et al., 2016; Deng et al., 2016; Wang et al., 2022b</w:t>
      </w:r>
      <w:r w:rsidR="002E35E5">
        <w:rPr>
          <w:rFonts w:eastAsiaTheme="minorEastAsia" w:hint="eastAsia"/>
          <w:color w:val="000000" w:themeColor="text1"/>
          <w:lang w:eastAsia="zh-CN"/>
        </w:rPr>
        <w:t>;</w:t>
      </w:r>
      <w:r w:rsidRPr="00A0222C">
        <w:rPr>
          <w:color w:val="000000" w:themeColor="text1"/>
        </w:rPr>
        <w:t xml:space="preserve"> </w:t>
      </w:r>
      <w:r w:rsidR="00C07AA5">
        <w:rPr>
          <w:noProof/>
        </w:rPr>
        <w:t>Wen et al., 2021</w:t>
      </w:r>
      <w:r w:rsidRPr="00A0222C">
        <w:rPr>
          <w:color w:val="000000" w:themeColor="text1"/>
        </w:rPr>
        <w:t xml:space="preserve">). </w:t>
      </w:r>
      <w:r w:rsidR="00F303CE" w:rsidRPr="00F303CE">
        <w:rPr>
          <w:color w:val="000000" w:themeColor="text1"/>
        </w:rPr>
        <w:t xml:space="preserve">A dynamic catchment is defined as one in which hydrological processes exhibit </w:t>
      </w:r>
      <w:r w:rsidR="0047152F">
        <w:rPr>
          <w:rFonts w:eastAsiaTheme="minorEastAsia" w:hint="eastAsia"/>
          <w:color w:val="000000" w:themeColor="text1"/>
          <w:lang w:eastAsia="zh-CN"/>
        </w:rPr>
        <w:t>significant</w:t>
      </w:r>
      <w:r w:rsidR="0047152F" w:rsidRPr="00F303CE">
        <w:rPr>
          <w:color w:val="000000" w:themeColor="text1"/>
        </w:rPr>
        <w:t xml:space="preserve"> </w:t>
      </w:r>
      <w:r w:rsidR="00F303CE" w:rsidRPr="00F303CE">
        <w:rPr>
          <w:color w:val="000000" w:themeColor="text1"/>
        </w:rPr>
        <w:t>intra-annual or inter-annual variability, making their simulation particularly challenging. Dynamic catchment characteristics denote the time-varying states of a catchment that describe the temporal evolution of hydrological processes, such as precipitation seasonality and changes in vegetation cover</w:t>
      </w:r>
      <w:r w:rsidR="0047152F">
        <w:rPr>
          <w:rFonts w:eastAsiaTheme="minorEastAsia" w:hint="eastAsia"/>
          <w:color w:val="000000" w:themeColor="text1"/>
          <w:lang w:eastAsia="zh-CN"/>
        </w:rPr>
        <w:t xml:space="preserve"> under s</w:t>
      </w:r>
      <w:r w:rsidR="0047152F" w:rsidRPr="0047152F">
        <w:rPr>
          <w:rFonts w:eastAsiaTheme="minorEastAsia"/>
          <w:color w:val="000000" w:themeColor="text1"/>
          <w:lang w:eastAsia="zh-CN"/>
        </w:rPr>
        <w:t>ignificant human disturbances</w:t>
      </w:r>
      <w:r w:rsidR="00F303CE" w:rsidRPr="00F303CE">
        <w:rPr>
          <w:color w:val="000000" w:themeColor="text1"/>
        </w:rPr>
        <w:t>.</w:t>
      </w:r>
      <w:r w:rsidR="00F303CE">
        <w:rPr>
          <w:rFonts w:eastAsiaTheme="minorEastAsia" w:hint="eastAsia"/>
          <w:color w:val="000000" w:themeColor="text1"/>
          <w:lang w:eastAsia="zh-CN"/>
        </w:rPr>
        <w:t xml:space="preserve"> </w:t>
      </w:r>
      <w:r w:rsidRPr="00A0222C">
        <w:rPr>
          <w:color w:val="000000" w:themeColor="text1"/>
        </w:rPr>
        <w:t xml:space="preserve">As a result, models tend to capture only the “average” behaviour of catchments, often at the cost of reduced accuracy in high- or low-flow periods </w:t>
      </w:r>
      <w:r w:rsidR="002E35E5" w:rsidRPr="00A0222C">
        <w:rPr>
          <w:color w:val="000000" w:themeColor="text1"/>
        </w:rPr>
        <w:t>(</w:t>
      </w:r>
      <w:bookmarkStart w:id="15" w:name="OLE_LINK50"/>
      <w:r w:rsidR="0081576A" w:rsidRPr="0081576A">
        <w:rPr>
          <w:color w:val="000000" w:themeColor="text1"/>
        </w:rPr>
        <w:t>Longyang and Zeng, 2023</w:t>
      </w:r>
      <w:bookmarkEnd w:id="15"/>
      <w:r w:rsidR="002E35E5" w:rsidRPr="00A0222C">
        <w:rPr>
          <w:color w:val="000000" w:themeColor="text1"/>
        </w:rPr>
        <w:t xml:space="preserve">; </w:t>
      </w:r>
      <w:r w:rsidR="007F7123">
        <w:rPr>
          <w:noProof/>
        </w:rPr>
        <w:t>Yoshida et al., 2022</w:t>
      </w:r>
      <w:r w:rsidR="002E35E5" w:rsidRPr="00A0222C">
        <w:rPr>
          <w:color w:val="000000" w:themeColor="text1"/>
        </w:rPr>
        <w:t>)</w:t>
      </w:r>
      <w:r w:rsidRPr="00A0222C">
        <w:rPr>
          <w:color w:val="000000" w:themeColor="text1"/>
        </w:rPr>
        <w:t xml:space="preserve">. Understanding, modelling, and predicting dynamic hydrological processes with greater realism remain significant challenges in hydrological sciences </w:t>
      </w:r>
      <w:r w:rsidR="002E35E5" w:rsidRPr="00A0222C">
        <w:rPr>
          <w:color w:val="000000" w:themeColor="text1"/>
        </w:rPr>
        <w:t>(Clark et al., 2016)</w:t>
      </w:r>
      <w:r w:rsidRPr="00A0222C">
        <w:rPr>
          <w:color w:val="000000" w:themeColor="text1"/>
        </w:rPr>
        <w:t>.</w:t>
      </w:r>
    </w:p>
    <w:p w14:paraId="09E1008F" w14:textId="0518CB55" w:rsidR="00CC3084" w:rsidRPr="00A0222C" w:rsidRDefault="00CC3084" w:rsidP="00CC3084">
      <w:pPr>
        <w:rPr>
          <w:color w:val="000000" w:themeColor="text1"/>
        </w:rPr>
      </w:pPr>
      <w:r w:rsidRPr="00A0222C">
        <w:rPr>
          <w:color w:val="000000" w:themeColor="text1"/>
        </w:rPr>
        <w:t xml:space="preserve">A key challenge in modelling catchments with </w:t>
      </w:r>
      <w:r w:rsidR="00F303CE">
        <w:rPr>
          <w:rFonts w:eastAsiaTheme="minorEastAsia" w:hint="eastAsia"/>
          <w:color w:val="000000" w:themeColor="text1"/>
          <w:lang w:eastAsia="zh-CN"/>
        </w:rPr>
        <w:t>significant</w:t>
      </w:r>
      <w:r w:rsidR="00F303CE" w:rsidRPr="00A0222C">
        <w:rPr>
          <w:color w:val="000000" w:themeColor="text1"/>
        </w:rPr>
        <w:t xml:space="preserve"> </w:t>
      </w:r>
      <w:r w:rsidR="00204508">
        <w:rPr>
          <w:rFonts w:eastAsiaTheme="minorEastAsia" w:hint="eastAsia"/>
          <w:color w:val="000000" w:themeColor="text1"/>
          <w:lang w:eastAsia="zh-CN"/>
        </w:rPr>
        <w:t>dynamic</w:t>
      </w:r>
      <w:r w:rsidR="00204508" w:rsidRPr="00A0222C">
        <w:rPr>
          <w:color w:val="000000" w:themeColor="text1"/>
        </w:rPr>
        <w:t xml:space="preserve"> </w:t>
      </w:r>
      <w:r w:rsidRPr="00A0222C">
        <w:rPr>
          <w:color w:val="000000" w:themeColor="text1"/>
        </w:rPr>
        <w:t xml:space="preserve">variability lies in how to adapt </w:t>
      </w:r>
      <w:r w:rsidR="004073C8">
        <w:rPr>
          <w:color w:val="000000" w:themeColor="text1"/>
        </w:rPr>
        <w:t xml:space="preserve">the </w:t>
      </w:r>
      <w:r w:rsidRPr="00A0222C">
        <w:rPr>
          <w:color w:val="000000" w:themeColor="text1"/>
        </w:rPr>
        <w:t xml:space="preserve">model to accurately reflect time-varying hydrological responses. Calibration aims to adjust model parameters using local observations, thereby tailoring a general model structure to the hydrological responses of a specific catchment. This process typically involves the definition of objective functions and the systematic exploration of parameter space. The mathematical form of the objective function determines </w:t>
      </w:r>
      <w:r w:rsidRPr="00A0222C">
        <w:rPr>
          <w:color w:val="000000" w:themeColor="text1"/>
        </w:rPr>
        <w:lastRenderedPageBreak/>
        <w:t xml:space="preserve">which aspects of model performance are emphasized, such as the accuracy of peak flows or the representation of overall water balance (Gupta et al., 2009; </w:t>
      </w:r>
      <w:r w:rsidR="009A4000" w:rsidRPr="009A4000">
        <w:rPr>
          <w:color w:val="000000" w:themeColor="text1"/>
        </w:rPr>
        <w:t>Fauer et al., 2021</w:t>
      </w:r>
      <w:r w:rsidRPr="00A0222C">
        <w:rPr>
          <w:color w:val="000000" w:themeColor="text1"/>
        </w:rPr>
        <w:t xml:space="preserve">). In catchments with strong </w:t>
      </w:r>
      <w:r w:rsidR="00F303CE" w:rsidRPr="00F303CE">
        <w:rPr>
          <w:color w:val="000000" w:themeColor="text1"/>
        </w:rPr>
        <w:t>dynamics</w:t>
      </w:r>
      <w:r w:rsidRPr="00A0222C">
        <w:rPr>
          <w:color w:val="000000" w:themeColor="text1"/>
        </w:rPr>
        <w:t xml:space="preserve">, however, the calibrated parameter sets may reflect not only the actual catchment behaviour but also implicit structural limitations and assumptions about boundary conditions. Consequently, the calibrated parameters often reflect trade-offs shaped by the objective function and model structure, leading </w:t>
      </w:r>
      <w:r w:rsidR="004073C8">
        <w:rPr>
          <w:color w:val="000000" w:themeColor="text1"/>
        </w:rPr>
        <w:t xml:space="preserve">to </w:t>
      </w:r>
      <w:r w:rsidRPr="00A0222C">
        <w:rPr>
          <w:color w:val="000000" w:themeColor="text1"/>
        </w:rPr>
        <w:t xml:space="preserve">an averaged performance across </w:t>
      </w:r>
      <w:bookmarkStart w:id="16" w:name="OLE_LINK8"/>
      <w:r w:rsidRPr="00A0222C">
        <w:rPr>
          <w:color w:val="000000" w:themeColor="text1"/>
        </w:rPr>
        <w:t>flow regimes</w:t>
      </w:r>
      <w:bookmarkEnd w:id="16"/>
      <w:r w:rsidR="00C713D3">
        <w:rPr>
          <w:color w:val="000000" w:themeColor="text1"/>
        </w:rPr>
        <w:t xml:space="preserve"> (such as extreme high flow, high flow, middle flow, low flow, and extreme low flow)</w:t>
      </w:r>
      <w:r w:rsidRPr="00A0222C">
        <w:rPr>
          <w:color w:val="000000" w:themeColor="text1"/>
        </w:rPr>
        <w:t>.</w:t>
      </w:r>
    </w:p>
    <w:p w14:paraId="17DF20FA" w14:textId="1A070FDE" w:rsidR="00CC3084" w:rsidRPr="00A0222C" w:rsidRDefault="00CC3084" w:rsidP="00CC3084">
      <w:pPr>
        <w:rPr>
          <w:rFonts w:eastAsiaTheme="minorEastAsia"/>
          <w:color w:val="000000" w:themeColor="text1"/>
          <w:lang w:eastAsia="zh-CN"/>
        </w:rPr>
      </w:pPr>
      <w:r w:rsidRPr="00A0222C">
        <w:rPr>
          <w:color w:val="000000" w:themeColor="text1"/>
        </w:rPr>
        <w:t xml:space="preserve">One common strategy to improve model performance under structural limitations is to refine the configuration of the objective function to better emphasize key hydrological processes. Traditional calibration of hydrological models typically employs global evaluation metrics and time-constant parameters, focusing on the model's overall performance. However, this approach might average hydrological responses and fail to ensure accurate simulations across various flow regimes and observational periods. In critical runoff events like floods and droughts, this static approach may fail to capture the dynamic </w:t>
      </w:r>
      <w:r w:rsidR="00BA068B">
        <w:rPr>
          <w:rFonts w:eastAsiaTheme="minorEastAsia" w:hint="eastAsia"/>
          <w:color w:val="000000" w:themeColor="text1"/>
          <w:lang w:eastAsia="zh-CN"/>
        </w:rPr>
        <w:t>catchment characteristic</w:t>
      </w:r>
      <w:r w:rsidR="00BA068B" w:rsidRPr="00A0222C">
        <w:rPr>
          <w:color w:val="000000" w:themeColor="text1"/>
        </w:rPr>
        <w:t xml:space="preserve"> </w:t>
      </w:r>
      <w:r w:rsidRPr="00A0222C">
        <w:rPr>
          <w:color w:val="000000" w:themeColor="text1"/>
        </w:rPr>
        <w:t xml:space="preserve">of hydrological processes, underscoring the need for more flexible calibration methods </w:t>
      </w:r>
      <w:r w:rsidR="002E35E5" w:rsidRPr="00A0222C">
        <w:rPr>
          <w:color w:val="000000" w:themeColor="text1"/>
        </w:rPr>
        <w:t>(</w:t>
      </w:r>
      <w:r w:rsidR="006800A5">
        <w:rPr>
          <w:noProof/>
        </w:rPr>
        <w:t>Martel et al., 2025</w:t>
      </w:r>
      <w:r w:rsidR="002E35E5" w:rsidRPr="00A0222C">
        <w:rPr>
          <w:color w:val="000000" w:themeColor="text1"/>
        </w:rPr>
        <w:t>; Clark et al., 2021)</w:t>
      </w:r>
      <w:r w:rsidRPr="00A0222C">
        <w:rPr>
          <w:color w:val="000000" w:themeColor="text1"/>
        </w:rPr>
        <w:t xml:space="preserve">. </w:t>
      </w:r>
      <w:r w:rsidR="00645595" w:rsidRPr="00645595">
        <w:rPr>
          <w:color w:val="000000" w:themeColor="text1"/>
        </w:rPr>
        <w:t xml:space="preserve">Hence, various calibration techniques have been developed to incorporate dynamic catchment characteristics. </w:t>
      </w:r>
      <w:r w:rsidRPr="00A0222C">
        <w:rPr>
          <w:color w:val="000000" w:themeColor="text1"/>
        </w:rPr>
        <w:t xml:space="preserve">One method involves revising the objective function based on selected evaluation criteria to improve model performance </w:t>
      </w:r>
      <w:r w:rsidR="002E35E5" w:rsidRPr="00A0222C">
        <w:rPr>
          <w:color w:val="000000" w:themeColor="text1"/>
        </w:rPr>
        <w:t>(</w:t>
      </w:r>
      <w:r w:rsidR="009D471D">
        <w:rPr>
          <w:noProof/>
        </w:rPr>
        <w:t>Araya et al., 2023</w:t>
      </w:r>
      <w:r w:rsidR="002E35E5" w:rsidRPr="00A0222C">
        <w:rPr>
          <w:color w:val="000000" w:themeColor="text1"/>
        </w:rPr>
        <w:t>; Ji et al., 2023)</w:t>
      </w:r>
      <w:r w:rsidRPr="00A0222C">
        <w:rPr>
          <w:color w:val="000000" w:themeColor="text1"/>
        </w:rPr>
        <w:t xml:space="preserve">. Calibrations using multi-objective optimization algorithms better highlight different flow regimes, but face potential challenges such as increased computational complexity, sensitivity to parameter settings, and slower convergence with more objective functions </w:t>
      </w:r>
      <w:r w:rsidR="002E35E5" w:rsidRPr="00A0222C">
        <w:rPr>
          <w:color w:val="000000" w:themeColor="text1"/>
        </w:rPr>
        <w:t>(</w:t>
      </w:r>
      <w:r w:rsidR="00AC7F7F">
        <w:rPr>
          <w:noProof/>
        </w:rPr>
        <w:t>Song et al., 2023</w:t>
      </w:r>
      <w:r w:rsidR="002E35E5" w:rsidRPr="00A0222C">
        <w:rPr>
          <w:color w:val="000000" w:themeColor="text1"/>
        </w:rPr>
        <w:t>; Shafii and De Smedt, 2009)</w:t>
      </w:r>
      <w:r w:rsidRPr="00A0222C">
        <w:rPr>
          <w:color w:val="000000" w:themeColor="text1"/>
        </w:rPr>
        <w:t xml:space="preserve">. Alternative approaches, like multi-weighted objective functions, can improve the simulation accuracy of specific time and flow regimes. While these methods enhanced different flow regimes and water balance, they may not effectively address structural deficiencies and cannot fundamentally enhance the model's overall performance </w:t>
      </w:r>
      <w:r w:rsidR="002E35E5" w:rsidRPr="00A0222C">
        <w:rPr>
          <w:color w:val="000000" w:themeColor="text1"/>
        </w:rPr>
        <w:t xml:space="preserve">(Kollat et al., 2012; Fowler et al., 2018; </w:t>
      </w:r>
      <w:r w:rsidR="00C661BF">
        <w:rPr>
          <w:noProof/>
        </w:rPr>
        <w:t>Anderson and Radi</w:t>
      </w:r>
      <w:r w:rsidR="00C661BF">
        <w:rPr>
          <w:rFonts w:ascii="Cambria" w:hAnsi="Cambria" w:cs="Cambria"/>
          <w:noProof/>
        </w:rPr>
        <w:t>ć</w:t>
      </w:r>
      <w:r w:rsidR="00C661BF">
        <w:rPr>
          <w:noProof/>
        </w:rPr>
        <w:t>, 2022</w:t>
      </w:r>
      <w:r w:rsidR="002E35E5" w:rsidRPr="00A0222C">
        <w:rPr>
          <w:color w:val="000000" w:themeColor="text1"/>
        </w:rPr>
        <w:t>)</w:t>
      </w:r>
      <w:r w:rsidRPr="00A0222C">
        <w:rPr>
          <w:color w:val="000000" w:themeColor="text1"/>
        </w:rPr>
        <w:t>.</w:t>
      </w:r>
    </w:p>
    <w:p w14:paraId="6600E50B" w14:textId="2343E708" w:rsidR="00CC3084" w:rsidRPr="00A0222C" w:rsidRDefault="00F45360" w:rsidP="00CC3084">
      <w:pPr>
        <w:rPr>
          <w:rFonts w:eastAsiaTheme="minorEastAsia"/>
          <w:color w:val="000000" w:themeColor="text1"/>
          <w:lang w:eastAsia="zh-CN"/>
        </w:rPr>
      </w:pPr>
      <w:r w:rsidRPr="00F45360">
        <w:rPr>
          <w:color w:val="000000" w:themeColor="text1"/>
        </w:rPr>
        <w:t>Another strategy involves the use of dynamic parameters in hydrological models. A dynamic parameter is defined as a model parameter that varies across sub-periods rather than remaining fixed over the entire simulation period. Sub-periods are segments of the simulation period characterized by relatively homogeneous hydrological conditions, which are typically identified through clustering of the time series.</w:t>
      </w:r>
      <w:r>
        <w:rPr>
          <w:rFonts w:eastAsiaTheme="minorEastAsia" w:hint="eastAsia"/>
          <w:color w:val="000000" w:themeColor="text1"/>
          <w:lang w:eastAsia="zh-CN"/>
        </w:rPr>
        <w:t xml:space="preserve"> </w:t>
      </w:r>
      <w:r w:rsidRPr="00F45360">
        <w:rPr>
          <w:color w:val="000000" w:themeColor="text1"/>
        </w:rPr>
        <w:t>The implementation of dynamic parameters addresses structural limitations of models and improves predictive performance across the full range of hydrological processes, rather than being restricted to specific flow regimes or periods</w:t>
      </w:r>
      <w:r w:rsidR="00CC3084" w:rsidRPr="00A0222C">
        <w:rPr>
          <w:color w:val="000000" w:themeColor="text1"/>
        </w:rPr>
        <w:t xml:space="preserve"> </w:t>
      </w:r>
      <w:r w:rsidR="002E35E5" w:rsidRPr="00A0222C">
        <w:rPr>
          <w:color w:val="000000" w:themeColor="text1"/>
        </w:rPr>
        <w:t>(Zhang and Liu, 2021; Krapu and Borsuk, 2022)</w:t>
      </w:r>
      <w:r w:rsidR="00CC3084" w:rsidRPr="00A0222C">
        <w:rPr>
          <w:color w:val="000000" w:themeColor="text1"/>
        </w:rPr>
        <w:t xml:space="preserve">. Recent studies have significantly advanced hydrological simulations by integrating the dynamic </w:t>
      </w:r>
      <w:r w:rsidR="00F82CE1">
        <w:rPr>
          <w:rFonts w:eastAsiaTheme="minorEastAsia" w:hint="eastAsia"/>
          <w:color w:val="000000" w:themeColor="text1"/>
          <w:lang w:eastAsia="zh-CN"/>
        </w:rPr>
        <w:t xml:space="preserve">catchment </w:t>
      </w:r>
      <w:r w:rsidR="00CC3084" w:rsidRPr="00A0222C">
        <w:rPr>
          <w:color w:val="000000" w:themeColor="text1"/>
        </w:rPr>
        <w:t>characteristics. Clustering based on catchment characteristics, such as precipitation, evapotranspiration, and soil moisture, facilitates the</w:t>
      </w:r>
      <w:r w:rsidR="00504B75">
        <w:rPr>
          <w:rFonts w:eastAsiaTheme="minorEastAsia" w:hint="eastAsia"/>
          <w:color w:val="000000" w:themeColor="text1"/>
          <w:lang w:eastAsia="zh-CN"/>
        </w:rPr>
        <w:t xml:space="preserve"> clustering</w:t>
      </w:r>
      <w:r w:rsidR="00CC3084" w:rsidRPr="00A0222C">
        <w:rPr>
          <w:color w:val="000000" w:themeColor="text1"/>
        </w:rPr>
        <w:t xml:space="preserve"> of dynamic hydrological processes into distinct sub-periods </w:t>
      </w:r>
      <w:r w:rsidR="002E35E5" w:rsidRPr="00A0222C">
        <w:rPr>
          <w:color w:val="000000" w:themeColor="text1"/>
        </w:rPr>
        <w:t>(</w:t>
      </w:r>
      <w:r w:rsidR="007B55F5">
        <w:rPr>
          <w:noProof/>
        </w:rPr>
        <w:t>Acuña Espinoza et al., 2024</w:t>
      </w:r>
      <w:r w:rsidR="002E35E5" w:rsidRPr="00A0222C">
        <w:rPr>
          <w:color w:val="000000" w:themeColor="text1"/>
        </w:rPr>
        <w:t>; De Vos et al., 2010; Lakshmi and Sudheer, 2021)</w:t>
      </w:r>
      <w:r w:rsidR="00CC3084" w:rsidRPr="00A0222C">
        <w:rPr>
          <w:color w:val="000000" w:themeColor="text1"/>
        </w:rPr>
        <w:t xml:space="preserve">. </w:t>
      </w:r>
      <w:r w:rsidR="002E35E5" w:rsidRPr="00A0222C">
        <w:rPr>
          <w:color w:val="000000" w:themeColor="text1"/>
        </w:rPr>
        <w:t>Wei et al. (2021)</w:t>
      </w:r>
      <w:r w:rsidR="00CC3084" w:rsidRPr="00A0222C">
        <w:rPr>
          <w:color w:val="000000" w:themeColor="text1"/>
        </w:rPr>
        <w:t xml:space="preserve"> further broadened this perspective by highlighting the hydrological processes that arise from the interplay of various factors, including meteorological conditions, surface characteristics, and anthropogenic interference. This interaction among water balance components, such as soil, vegetation, and topography, exhibits temporal variability, which ideally should be captured by process-driven hydrologic simulation models. </w:t>
      </w:r>
      <w:bookmarkStart w:id="17" w:name="OLE_LINK59"/>
      <w:r w:rsidR="00CC3084" w:rsidRPr="00A0222C">
        <w:rPr>
          <w:color w:val="000000" w:themeColor="text1"/>
        </w:rPr>
        <w:t>These changes need to be taken into account through model parameters</w:t>
      </w:r>
      <w:bookmarkEnd w:id="17"/>
      <w:r w:rsidR="00CC3084" w:rsidRPr="00A0222C">
        <w:rPr>
          <w:color w:val="000000" w:themeColor="text1"/>
        </w:rPr>
        <w:t xml:space="preserve"> </w:t>
      </w:r>
      <w:r w:rsidR="002E35E5" w:rsidRPr="00A0222C">
        <w:rPr>
          <w:color w:val="000000" w:themeColor="text1"/>
        </w:rPr>
        <w:t>(</w:t>
      </w:r>
      <w:r w:rsidR="00345789">
        <w:rPr>
          <w:rFonts w:hint="eastAsia"/>
          <w:noProof/>
        </w:rPr>
        <w:t>Wi and Steinschneider, 2022</w:t>
      </w:r>
      <w:r w:rsidR="002E35E5" w:rsidRPr="00A0222C">
        <w:rPr>
          <w:color w:val="000000" w:themeColor="text1"/>
        </w:rPr>
        <w:t>; Hundecha and Bárdossy, 2004)</w:t>
      </w:r>
      <w:r w:rsidR="00CC3084" w:rsidRPr="00A0222C">
        <w:rPr>
          <w:color w:val="000000" w:themeColor="text1"/>
        </w:rPr>
        <w:t xml:space="preserve">. </w:t>
      </w:r>
      <w:r w:rsidR="002E35E5" w:rsidRPr="00A0222C">
        <w:rPr>
          <w:color w:val="000000" w:themeColor="text1"/>
        </w:rPr>
        <w:t>Zhang and Liu (2021)</w:t>
      </w:r>
      <w:r w:rsidR="00CC3084" w:rsidRPr="00A0222C">
        <w:rPr>
          <w:color w:val="000000" w:themeColor="text1"/>
        </w:rPr>
        <w:t xml:space="preserve"> suggested that temporal variations in parameters reflect the evolving environment. However, some fundamental problems still need to be addressed before applying the dynamic parameters. Sub-period calibration with dynamic parameters involves the hydrological model structure, global optimization, physical mechanisms of dynamic catchment characteristics, as well as complex relationships between the parameters, state variables</w:t>
      </w:r>
      <w:r w:rsidR="004073C8">
        <w:rPr>
          <w:color w:val="000000" w:themeColor="text1"/>
        </w:rPr>
        <w:t>,</w:t>
      </w:r>
      <w:r w:rsidR="00CC3084" w:rsidRPr="00A0222C">
        <w:rPr>
          <w:color w:val="000000" w:themeColor="text1"/>
        </w:rPr>
        <w:t xml:space="preserve"> and fluxes.</w:t>
      </w:r>
    </w:p>
    <w:p w14:paraId="28DFF746" w14:textId="055F7934" w:rsidR="00B07440" w:rsidRPr="00A0222C" w:rsidRDefault="00CC3084" w:rsidP="00B07440">
      <w:pPr>
        <w:rPr>
          <w:rFonts w:eastAsiaTheme="minorEastAsia"/>
          <w:color w:val="000000" w:themeColor="text1"/>
          <w:lang w:val="en-US" w:eastAsia="zh-CN"/>
        </w:rPr>
      </w:pPr>
      <w:r w:rsidRPr="00A0222C">
        <w:rPr>
          <w:color w:val="000000" w:themeColor="text1"/>
          <w:lang w:val="en-US"/>
        </w:rPr>
        <w:lastRenderedPageBreak/>
        <w:t xml:space="preserve">To address the model deficiencies and improve simulation across all flow regimes, it is imperative to re-examine the time-varying information in historical hydrological and meteorological data, extract </w:t>
      </w:r>
      <w:r w:rsidR="00FE5E75">
        <w:rPr>
          <w:rFonts w:eastAsiaTheme="minorEastAsia" w:hint="eastAsia"/>
          <w:color w:val="000000" w:themeColor="text1"/>
          <w:lang w:val="en-US" w:eastAsia="zh-CN"/>
        </w:rPr>
        <w:t>dynamic catchment characteristics</w:t>
      </w:r>
      <w:r w:rsidR="004073C8">
        <w:rPr>
          <w:color w:val="000000" w:themeColor="text1"/>
          <w:lang w:val="en-US"/>
        </w:rPr>
        <w:t>,</w:t>
      </w:r>
      <w:r w:rsidRPr="00A0222C">
        <w:rPr>
          <w:color w:val="000000" w:themeColor="text1"/>
          <w:lang w:val="en-US"/>
        </w:rPr>
        <w:t xml:space="preserve"> and address the variation in calibration. </w:t>
      </w:r>
      <w:r w:rsidRPr="00A0222C">
        <w:rPr>
          <w:color w:val="000000" w:themeColor="text1"/>
        </w:rPr>
        <w:t xml:space="preserve">This study investigates calibration challenges in </w:t>
      </w:r>
      <w:r w:rsidR="00645595" w:rsidRPr="00645595">
        <w:rPr>
          <w:color w:val="000000" w:themeColor="text1"/>
        </w:rPr>
        <w:t>dynamic</w:t>
      </w:r>
      <w:r w:rsidRPr="00A0222C">
        <w:rPr>
          <w:color w:val="000000" w:themeColor="text1"/>
        </w:rPr>
        <w:t xml:space="preserve"> catchments and proposes a structured framework to address two major issues: the influence of objective function design on flow-phase-specific performance, and the limitations of sub-period calibration with dynamic parameters. Seven experiments are developed to systematically evaluate these aspects. Experiments 1–3 focus on the effects of time-invariant parameters and various objective function configurations. Experiments 4–7 explore issues in dynamic parameter calibration, such as parameter correlation, dimensionality, and state transitions. Model performance is assessed through multiple metrics and internal diagnostics across 219 MOPEX catchments.</w:t>
      </w:r>
    </w:p>
    <w:bookmarkEnd w:id="13"/>
    <w:bookmarkEnd w:id="14"/>
    <w:p w14:paraId="78F39B47" w14:textId="2AE535E9" w:rsidR="001221C1" w:rsidRPr="00A0222C" w:rsidRDefault="0003733C" w:rsidP="00326058">
      <w:pPr>
        <w:pStyle w:val="1"/>
        <w:spacing w:line="360" w:lineRule="auto"/>
        <w:rPr>
          <w:rFonts w:asciiTheme="majorHAnsi" w:eastAsiaTheme="minorEastAsia" w:hAnsiTheme="majorHAnsi" w:cstheme="majorHAnsi"/>
          <w:color w:val="000000" w:themeColor="text1"/>
          <w:szCs w:val="20"/>
          <w:lang w:eastAsia="zh-CN" w:bidi="en-US"/>
        </w:rPr>
      </w:pPr>
      <w:r w:rsidRPr="00A0222C">
        <w:rPr>
          <w:rFonts w:asciiTheme="majorHAnsi" w:eastAsiaTheme="minorEastAsia" w:hAnsiTheme="majorHAnsi" w:cstheme="majorHAnsi"/>
          <w:color w:val="000000" w:themeColor="text1"/>
          <w:szCs w:val="20"/>
          <w:lang w:eastAsia="zh-CN" w:bidi="en-US"/>
        </w:rPr>
        <w:t xml:space="preserve">2 </w:t>
      </w:r>
      <w:bookmarkStart w:id="18" w:name="OLE_LINK83"/>
      <w:bookmarkStart w:id="19" w:name="OLE_LINK84"/>
      <w:bookmarkStart w:id="20" w:name="_Hlk28894804"/>
      <w:bookmarkStart w:id="21" w:name="_Hlk21441447"/>
      <w:r w:rsidR="005C1B63" w:rsidRPr="00A0222C">
        <w:rPr>
          <w:color w:val="000000" w:themeColor="text1"/>
        </w:rPr>
        <w:t>Study area</w:t>
      </w:r>
    </w:p>
    <w:p w14:paraId="2059D5D8" w14:textId="695708B0" w:rsidR="00CC3084" w:rsidRPr="00A0222C" w:rsidRDefault="00CC3084" w:rsidP="00CC3084">
      <w:pPr>
        <w:rPr>
          <w:rFonts w:asciiTheme="majorHAnsi" w:hAnsiTheme="majorHAnsi" w:cstheme="majorHAnsi"/>
          <w:color w:val="000000" w:themeColor="text1"/>
        </w:rPr>
      </w:pPr>
      <w:bookmarkStart w:id="22" w:name="OLE_LINK103"/>
      <w:bookmarkEnd w:id="18"/>
      <w:bookmarkEnd w:id="19"/>
      <w:bookmarkEnd w:id="20"/>
      <w:bookmarkEnd w:id="21"/>
      <w:r w:rsidRPr="00A0222C">
        <w:rPr>
          <w:rFonts w:asciiTheme="majorHAnsi" w:hAnsiTheme="majorHAnsi" w:cstheme="majorHAnsi"/>
          <w:color w:val="000000" w:themeColor="text1"/>
        </w:rPr>
        <w:t xml:space="preserve">The Model Parameter Estimation Experiment (MOPEX) is an international project aimed at developing enhanced techniques for </w:t>
      </w:r>
      <w:r w:rsidR="004073C8">
        <w:rPr>
          <w:rFonts w:asciiTheme="majorHAnsi" w:hAnsiTheme="majorHAnsi" w:cstheme="majorHAnsi"/>
          <w:color w:val="000000" w:themeColor="text1"/>
        </w:rPr>
        <w:t>a</w:t>
      </w:r>
      <w:r w:rsidR="004073C8" w:rsidRPr="00A0222C">
        <w:rPr>
          <w:rFonts w:asciiTheme="majorHAnsi" w:hAnsiTheme="majorHAnsi" w:cstheme="majorHAnsi"/>
          <w:color w:val="000000" w:themeColor="text1"/>
        </w:rPr>
        <w:t xml:space="preserve"> </w:t>
      </w:r>
      <w:r w:rsidRPr="00A0222C">
        <w:rPr>
          <w:rFonts w:asciiTheme="majorHAnsi" w:hAnsiTheme="majorHAnsi" w:cstheme="majorHAnsi"/>
          <w:color w:val="000000" w:themeColor="text1"/>
        </w:rPr>
        <w:t xml:space="preserve">priori estimation of parameters in hydrologic models and land surface parameterization schemes of weather and climate models (Duan et al., 2006). A comprehensive MOPEX database has been developed that contains historical hydrometeorological data and land-surface characteristics data for numerous hydrologic catchments in the United States (US) and other countries. This study utilizes the dataset from 219 catchments spatially distributed across the contiguous US (Fig. 1a). Rigorous screening criteria were applied to ensure the acquisition of high-quality data. The screening process involved three key considerations: (1) no missing or </w:t>
      </w:r>
      <w:r w:rsidR="00F657D8" w:rsidRPr="00F657D8">
        <w:rPr>
          <w:rFonts w:asciiTheme="majorHAnsi" w:hAnsiTheme="majorHAnsi" w:cstheme="majorHAnsi"/>
          <w:color w:val="000000" w:themeColor="text1"/>
        </w:rPr>
        <w:t>non-physical</w:t>
      </w:r>
      <w:r w:rsidRPr="00A0222C">
        <w:rPr>
          <w:rFonts w:asciiTheme="majorHAnsi" w:hAnsiTheme="majorHAnsi" w:cstheme="majorHAnsi"/>
          <w:color w:val="000000" w:themeColor="text1"/>
        </w:rPr>
        <w:t xml:space="preserve"> data throughout the study period; (2) minimal interference from anthropogenic influences in both temporal and spatial dimensions; and (3) </w:t>
      </w:r>
      <w:r w:rsidR="004073C8">
        <w:rPr>
          <w:rFonts w:asciiTheme="majorHAnsi" w:hAnsiTheme="majorHAnsi" w:cstheme="majorHAnsi"/>
          <w:color w:val="000000" w:themeColor="text1"/>
        </w:rPr>
        <w:t xml:space="preserve">a </w:t>
      </w:r>
      <w:r w:rsidRPr="00A0222C">
        <w:rPr>
          <w:rFonts w:asciiTheme="majorHAnsi" w:hAnsiTheme="majorHAnsi" w:cstheme="majorHAnsi"/>
          <w:color w:val="000000" w:themeColor="text1"/>
        </w:rPr>
        <w:t xml:space="preserve">large spatial distribution scale of the selected catchments, including diverse meteorological and underlying surface conditions. The dataset for selected catchments includes the hydrometeorological forcing data, land-surface data, and streamflow data, covering the period from 1983 to 2000. Hydrometeorological data includes daily precipitation data (P), temperature data (T), and streamflow (Q) provided by the MOPEX dataset, as well as potential evaporation data (PE) calculated by the Hamon model (Mccabe et al., 2015). The Normalized Difference Vegetation Index (NDVI) was used as one of the land-surface </w:t>
      </w:r>
      <w:r w:rsidR="001C040D" w:rsidRPr="001C040D">
        <w:rPr>
          <w:rFonts w:asciiTheme="majorHAnsi" w:hAnsiTheme="majorHAnsi" w:cstheme="majorHAnsi"/>
          <w:color w:val="000000" w:themeColor="text1"/>
        </w:rPr>
        <w:t>indicators</w:t>
      </w:r>
      <w:r w:rsidRPr="00A0222C">
        <w:rPr>
          <w:rFonts w:asciiTheme="majorHAnsi" w:hAnsiTheme="majorHAnsi" w:cstheme="majorHAnsi"/>
          <w:color w:val="000000" w:themeColor="text1"/>
        </w:rPr>
        <w:t xml:space="preserve"> to represent the vegetation coverage of the catchments, which had a spatial resolution of 8 km and a temporal resolution of half-monthly intervals (Tucker et al., 2010). Based on these criteria, a total of 219 catchments were selected (Fig. 1a), spanning a wide range of hydrologic and meteorological characteristics, making them ideal for testing various model structures under diverse conditions (Duan et al., 2006).</w:t>
      </w:r>
    </w:p>
    <w:p w14:paraId="2CC4563C" w14:textId="0C200EA4" w:rsidR="007E19B6" w:rsidRPr="00A0222C" w:rsidRDefault="00CC3084" w:rsidP="00CC3084">
      <w:pPr>
        <w:rPr>
          <w:rFonts w:asciiTheme="majorHAnsi" w:eastAsiaTheme="minorEastAsia" w:hAnsiTheme="majorHAnsi" w:cstheme="majorHAnsi"/>
          <w:color w:val="000000" w:themeColor="text1"/>
          <w:lang w:eastAsia="zh-CN"/>
        </w:rPr>
      </w:pPr>
      <w:r w:rsidRPr="00A0222C">
        <w:rPr>
          <w:rFonts w:asciiTheme="majorHAnsi" w:hAnsiTheme="majorHAnsi" w:cstheme="majorHAnsi"/>
          <w:color w:val="000000" w:themeColor="text1"/>
        </w:rPr>
        <w:t xml:space="preserve">In addition to the large-sample analysis of </w:t>
      </w:r>
      <w:r w:rsidR="004073C8">
        <w:rPr>
          <w:rFonts w:asciiTheme="majorHAnsi" w:hAnsiTheme="majorHAnsi" w:cstheme="majorHAnsi"/>
          <w:color w:val="000000" w:themeColor="text1"/>
        </w:rPr>
        <w:t xml:space="preserve">the </w:t>
      </w:r>
      <w:r w:rsidRPr="00A0222C">
        <w:rPr>
          <w:rFonts w:asciiTheme="majorHAnsi" w:hAnsiTheme="majorHAnsi" w:cstheme="majorHAnsi"/>
          <w:color w:val="000000" w:themeColor="text1"/>
        </w:rPr>
        <w:t xml:space="preserve">MOPEX dataset, five representative </w:t>
      </w:r>
      <w:r w:rsidR="00AE3DCC" w:rsidRPr="00AE3DCC">
        <w:rPr>
          <w:rFonts w:asciiTheme="majorHAnsi" w:hAnsiTheme="majorHAnsi" w:cstheme="majorHAnsi"/>
          <w:color w:val="000000" w:themeColor="text1"/>
        </w:rPr>
        <w:t>catchments</w:t>
      </w:r>
      <w:r w:rsidR="00C35A5C">
        <w:rPr>
          <w:rFonts w:asciiTheme="majorHAnsi" w:hAnsiTheme="majorHAnsi" w:cstheme="majorHAnsi"/>
          <w:color w:val="000000" w:themeColor="text1"/>
        </w:rPr>
        <w:t xml:space="preserve">, </w:t>
      </w:r>
      <w:r w:rsidR="000239AC" w:rsidRPr="00A0222C">
        <w:rPr>
          <w:rFonts w:asciiTheme="majorHAnsi" w:hAnsiTheme="majorHAnsi" w:cstheme="majorHAnsi"/>
          <w:color w:val="000000" w:themeColor="text1"/>
        </w:rPr>
        <w:t>Case A (12027500), Case B (6192500), Case C (7211500),</w:t>
      </w:r>
      <w:r w:rsidR="000239AC" w:rsidRPr="00A0222C">
        <w:rPr>
          <w:rFonts w:asciiTheme="majorHAnsi" w:eastAsiaTheme="minorEastAsia" w:hAnsiTheme="majorHAnsi" w:cstheme="majorHAnsi"/>
          <w:color w:val="000000" w:themeColor="text1"/>
          <w:lang w:eastAsia="zh-CN"/>
        </w:rPr>
        <w:t xml:space="preserve"> </w:t>
      </w:r>
      <w:r w:rsidR="000239AC" w:rsidRPr="00A0222C">
        <w:rPr>
          <w:rFonts w:asciiTheme="majorHAnsi" w:hAnsiTheme="majorHAnsi" w:cstheme="majorHAnsi"/>
          <w:color w:val="000000" w:themeColor="text1"/>
        </w:rPr>
        <w:t>Case D (</w:t>
      </w:r>
      <w:r w:rsidR="00735395" w:rsidRPr="00A0222C">
        <w:rPr>
          <w:rFonts w:asciiTheme="majorHAnsi" w:hAnsiTheme="majorHAnsi" w:cstheme="majorHAnsi"/>
          <w:color w:val="000000" w:themeColor="text1"/>
        </w:rPr>
        <w:t>1643000</w:t>
      </w:r>
      <w:r w:rsidR="000239AC" w:rsidRPr="00A0222C">
        <w:rPr>
          <w:rFonts w:asciiTheme="majorHAnsi" w:hAnsiTheme="majorHAnsi" w:cstheme="majorHAnsi"/>
          <w:color w:val="000000" w:themeColor="text1"/>
        </w:rPr>
        <w:t>)</w:t>
      </w:r>
      <w:r w:rsidR="000239AC" w:rsidRPr="00A0222C">
        <w:rPr>
          <w:rFonts w:asciiTheme="majorHAnsi" w:eastAsiaTheme="minorEastAsia" w:hAnsiTheme="majorHAnsi" w:cstheme="majorHAnsi"/>
          <w:color w:val="000000" w:themeColor="text1"/>
          <w:lang w:eastAsia="zh-CN"/>
        </w:rPr>
        <w:t>, Case E</w:t>
      </w:r>
      <w:r w:rsidR="00AE3DCC">
        <w:rPr>
          <w:rFonts w:asciiTheme="majorHAnsi" w:eastAsiaTheme="minorEastAsia" w:hAnsiTheme="majorHAnsi" w:cstheme="majorHAnsi"/>
          <w:color w:val="000000" w:themeColor="text1"/>
          <w:lang w:eastAsia="zh-CN"/>
        </w:rPr>
        <w:t xml:space="preserve"> </w:t>
      </w:r>
      <w:r w:rsidR="000239AC" w:rsidRPr="00A0222C">
        <w:rPr>
          <w:rFonts w:asciiTheme="majorHAnsi" w:eastAsiaTheme="minorEastAsia" w:hAnsiTheme="majorHAnsi" w:cstheme="majorHAnsi"/>
          <w:color w:val="000000" w:themeColor="text1"/>
          <w:lang w:eastAsia="zh-CN"/>
        </w:rPr>
        <w:t>(</w:t>
      </w:r>
      <w:r w:rsidR="000239AC" w:rsidRPr="00A0222C">
        <w:rPr>
          <w:rFonts w:asciiTheme="majorHAnsi" w:hAnsiTheme="majorHAnsi" w:cstheme="majorHAnsi"/>
          <w:color w:val="000000" w:themeColor="text1"/>
        </w:rPr>
        <w:t>1531000</w:t>
      </w:r>
      <w:r w:rsidR="000239AC" w:rsidRPr="00A0222C">
        <w:rPr>
          <w:rFonts w:asciiTheme="majorHAnsi" w:eastAsiaTheme="minorEastAsia" w:hAnsiTheme="majorHAnsi" w:cstheme="majorHAnsi"/>
          <w:color w:val="000000" w:themeColor="text1"/>
          <w:lang w:eastAsia="zh-CN"/>
        </w:rPr>
        <w:t>)</w:t>
      </w:r>
      <w:r w:rsidR="00C35A5C">
        <w:rPr>
          <w:rFonts w:asciiTheme="majorHAnsi" w:hAnsiTheme="majorHAnsi" w:cstheme="majorHAnsi"/>
          <w:color w:val="000000" w:themeColor="text1"/>
        </w:rPr>
        <w:t xml:space="preserve">, </w:t>
      </w:r>
      <w:r w:rsidR="000239AC" w:rsidRPr="00A0222C">
        <w:rPr>
          <w:rFonts w:asciiTheme="majorHAnsi" w:hAnsiTheme="majorHAnsi" w:cstheme="majorHAnsi"/>
          <w:color w:val="000000" w:themeColor="text1"/>
        </w:rPr>
        <w:t>are analysed in more detail as case studies.</w:t>
      </w:r>
      <w:r w:rsidR="000239AC" w:rsidRPr="00A0222C">
        <w:rPr>
          <w:rFonts w:asciiTheme="majorHAnsi" w:eastAsiaTheme="minorEastAsia" w:hAnsiTheme="majorHAnsi" w:cstheme="majorHAnsi"/>
          <w:color w:val="000000" w:themeColor="text1"/>
          <w:lang w:eastAsia="zh-CN"/>
        </w:rPr>
        <w:t xml:space="preserve"> </w:t>
      </w:r>
      <w:r w:rsidRPr="00A0222C">
        <w:rPr>
          <w:rFonts w:asciiTheme="majorHAnsi" w:hAnsiTheme="majorHAnsi" w:cstheme="majorHAnsi"/>
          <w:color w:val="000000" w:themeColor="text1"/>
        </w:rPr>
        <w:t>These catchments encompass a variety of Köppen climate classification</w:t>
      </w:r>
      <w:r w:rsidR="004073C8">
        <w:rPr>
          <w:rFonts w:asciiTheme="majorHAnsi" w:hAnsiTheme="majorHAnsi" w:cstheme="majorHAnsi"/>
          <w:color w:val="000000" w:themeColor="text1"/>
        </w:rPr>
        <w:t>s</w:t>
      </w:r>
      <w:r w:rsidRPr="00A0222C">
        <w:rPr>
          <w:rFonts w:asciiTheme="majorHAnsi" w:hAnsiTheme="majorHAnsi" w:cstheme="majorHAnsi"/>
          <w:color w:val="000000" w:themeColor="text1"/>
        </w:rPr>
        <w:t xml:space="preserve"> and different dominant </w:t>
      </w:r>
      <w:r w:rsidR="00204508">
        <w:rPr>
          <w:rFonts w:asciiTheme="majorHAnsi" w:eastAsiaTheme="minorEastAsia" w:hAnsiTheme="majorHAnsi" w:cstheme="majorHAnsi" w:hint="eastAsia"/>
          <w:color w:val="000000" w:themeColor="text1"/>
          <w:lang w:eastAsia="zh-CN"/>
        </w:rPr>
        <w:t xml:space="preserve">dynamic </w:t>
      </w:r>
      <w:r w:rsidR="00204508" w:rsidRPr="00204508">
        <w:rPr>
          <w:rFonts w:asciiTheme="majorHAnsi" w:eastAsiaTheme="minorEastAsia" w:hAnsiTheme="majorHAnsi" w:cstheme="majorHAnsi"/>
          <w:color w:val="000000" w:themeColor="text1"/>
          <w:lang w:eastAsia="zh-CN"/>
        </w:rPr>
        <w:t xml:space="preserve">catchment </w:t>
      </w:r>
      <w:r w:rsidR="00F82CE1">
        <w:rPr>
          <w:rFonts w:asciiTheme="majorHAnsi" w:eastAsiaTheme="minorEastAsia" w:hAnsiTheme="majorHAnsi" w:cstheme="majorHAnsi" w:hint="eastAsia"/>
          <w:color w:val="000000" w:themeColor="text1"/>
          <w:lang w:eastAsia="zh-CN"/>
        </w:rPr>
        <w:t>characteristics</w:t>
      </w:r>
      <w:r w:rsidRPr="00A0222C">
        <w:rPr>
          <w:rFonts w:asciiTheme="majorHAnsi" w:hAnsiTheme="majorHAnsi" w:cstheme="majorHAnsi"/>
          <w:color w:val="000000" w:themeColor="text1"/>
        </w:rPr>
        <w:t xml:space="preserve">, facilitating comparison of calibration strategies and evaluation of their robustness under diverse hydroclimatic conditions. Their locations and characteristics are listed in Table </w:t>
      </w:r>
      <w:r w:rsidR="00435472" w:rsidRPr="00A0222C">
        <w:rPr>
          <w:rFonts w:asciiTheme="majorHAnsi" w:eastAsiaTheme="minorEastAsia" w:hAnsiTheme="majorHAnsi" w:cstheme="majorHAnsi"/>
          <w:color w:val="000000" w:themeColor="text1"/>
          <w:lang w:eastAsia="zh-CN"/>
        </w:rPr>
        <w:t>1</w:t>
      </w:r>
      <w:r w:rsidRPr="00A0222C">
        <w:rPr>
          <w:rFonts w:asciiTheme="majorHAnsi" w:hAnsiTheme="majorHAnsi" w:cstheme="majorHAnsi"/>
          <w:color w:val="000000" w:themeColor="text1"/>
        </w:rPr>
        <w:t xml:space="preserve"> and will be analyzed in depth in the subsequent sections.</w:t>
      </w:r>
    </w:p>
    <w:p w14:paraId="568357CA" w14:textId="77777777" w:rsidR="00435472" w:rsidRPr="00A0222C" w:rsidRDefault="00435472" w:rsidP="00435472">
      <w:pPr>
        <w:spacing w:after="0"/>
        <w:rPr>
          <w:rFonts w:eastAsia="宋体"/>
          <w:noProof/>
          <w:color w:val="000000" w:themeColor="text1"/>
          <w:szCs w:val="24"/>
          <w:lang w:val="en-US" w:eastAsia="zh-CN"/>
        </w:rPr>
      </w:pPr>
      <w:r w:rsidRPr="00A0222C">
        <w:rPr>
          <w:rFonts w:eastAsia="宋体"/>
          <w:b/>
          <w:bCs/>
          <w:noProof/>
          <w:color w:val="000000" w:themeColor="text1"/>
          <w:szCs w:val="24"/>
          <w:lang w:val="en-US" w:eastAsia="zh-CN"/>
        </w:rPr>
        <w:t>Table 1.</w:t>
      </w:r>
      <w:r w:rsidRPr="00A0222C">
        <w:rPr>
          <w:rFonts w:eastAsia="宋体"/>
          <w:noProof/>
          <w:color w:val="000000" w:themeColor="text1"/>
          <w:szCs w:val="24"/>
          <w:lang w:val="en-US" w:eastAsia="zh-CN"/>
        </w:rPr>
        <w:t xml:space="preserve"> Summary of catchment characteristics for study cases.</w:t>
      </w:r>
    </w:p>
    <w:tbl>
      <w:tblPr>
        <w:tblW w:w="0" w:type="auto"/>
        <w:jc w:val="center"/>
        <w:tblBorders>
          <w:top w:val="single" w:sz="12" w:space="0" w:color="auto"/>
          <w:bottom w:val="single" w:sz="12" w:space="0" w:color="auto"/>
        </w:tblBorders>
        <w:tblLayout w:type="fixed"/>
        <w:tblLook w:val="04A0" w:firstRow="1" w:lastRow="0" w:firstColumn="1" w:lastColumn="0" w:noHBand="0" w:noVBand="1"/>
      </w:tblPr>
      <w:tblGrid>
        <w:gridCol w:w="1701"/>
        <w:gridCol w:w="1733"/>
        <w:gridCol w:w="1528"/>
        <w:gridCol w:w="1940"/>
        <w:gridCol w:w="1734"/>
        <w:gridCol w:w="1734"/>
      </w:tblGrid>
      <w:tr w:rsidR="004073C8" w:rsidRPr="004073C8" w14:paraId="3F2706E3" w14:textId="77777777" w:rsidTr="00937E1D">
        <w:trPr>
          <w:trHeight w:hRule="exact" w:val="284"/>
          <w:jc w:val="center"/>
        </w:trPr>
        <w:tc>
          <w:tcPr>
            <w:tcW w:w="1701" w:type="dxa"/>
            <w:tcBorders>
              <w:top w:val="single" w:sz="12" w:space="0" w:color="auto"/>
              <w:bottom w:val="single" w:sz="4" w:space="0" w:color="auto"/>
            </w:tcBorders>
            <w:noWrap/>
            <w:vAlign w:val="center"/>
            <w:hideMark/>
          </w:tcPr>
          <w:p w14:paraId="07CBB9C7"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ID</w:t>
            </w:r>
          </w:p>
        </w:tc>
        <w:tc>
          <w:tcPr>
            <w:tcW w:w="1733" w:type="dxa"/>
            <w:tcBorders>
              <w:top w:val="single" w:sz="12" w:space="0" w:color="auto"/>
              <w:bottom w:val="single" w:sz="4" w:space="0" w:color="auto"/>
            </w:tcBorders>
            <w:noWrap/>
            <w:vAlign w:val="center"/>
            <w:hideMark/>
          </w:tcPr>
          <w:p w14:paraId="2DA2AF28" w14:textId="449A026F"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12027500</w:t>
            </w:r>
          </w:p>
        </w:tc>
        <w:tc>
          <w:tcPr>
            <w:tcW w:w="1528" w:type="dxa"/>
            <w:tcBorders>
              <w:top w:val="single" w:sz="12" w:space="0" w:color="auto"/>
              <w:bottom w:val="single" w:sz="4" w:space="0" w:color="auto"/>
            </w:tcBorders>
            <w:noWrap/>
            <w:vAlign w:val="center"/>
            <w:hideMark/>
          </w:tcPr>
          <w:p w14:paraId="55265D48" w14:textId="2F94E4B0"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6192500</w:t>
            </w:r>
          </w:p>
        </w:tc>
        <w:tc>
          <w:tcPr>
            <w:tcW w:w="1940" w:type="dxa"/>
            <w:tcBorders>
              <w:top w:val="single" w:sz="12" w:space="0" w:color="auto"/>
              <w:bottom w:val="single" w:sz="4" w:space="0" w:color="auto"/>
            </w:tcBorders>
            <w:noWrap/>
            <w:vAlign w:val="center"/>
            <w:hideMark/>
          </w:tcPr>
          <w:p w14:paraId="3BD5857F" w14:textId="3D33C900"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7211500</w:t>
            </w:r>
          </w:p>
        </w:tc>
        <w:tc>
          <w:tcPr>
            <w:tcW w:w="1734" w:type="dxa"/>
            <w:tcBorders>
              <w:top w:val="single" w:sz="12" w:space="0" w:color="auto"/>
              <w:bottom w:val="single" w:sz="4" w:space="0" w:color="auto"/>
            </w:tcBorders>
            <w:noWrap/>
            <w:vAlign w:val="center"/>
            <w:hideMark/>
          </w:tcPr>
          <w:p w14:paraId="096F3A06" w14:textId="421F341C"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1643000</w:t>
            </w:r>
          </w:p>
        </w:tc>
        <w:tc>
          <w:tcPr>
            <w:tcW w:w="1734" w:type="dxa"/>
            <w:tcBorders>
              <w:top w:val="single" w:sz="12" w:space="0" w:color="auto"/>
              <w:bottom w:val="single" w:sz="4" w:space="0" w:color="auto"/>
            </w:tcBorders>
            <w:noWrap/>
            <w:vAlign w:val="center"/>
            <w:hideMark/>
          </w:tcPr>
          <w:p w14:paraId="0B11A657" w14:textId="789A1982"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1531000</w:t>
            </w:r>
          </w:p>
        </w:tc>
      </w:tr>
      <w:tr w:rsidR="004073C8" w:rsidRPr="004073C8" w14:paraId="52AC5E0B" w14:textId="77777777" w:rsidTr="00937E1D">
        <w:trPr>
          <w:trHeight w:hRule="exact" w:val="284"/>
          <w:jc w:val="center"/>
        </w:trPr>
        <w:tc>
          <w:tcPr>
            <w:tcW w:w="1701" w:type="dxa"/>
            <w:tcBorders>
              <w:top w:val="single" w:sz="4" w:space="0" w:color="auto"/>
            </w:tcBorders>
            <w:noWrap/>
            <w:vAlign w:val="center"/>
            <w:hideMark/>
          </w:tcPr>
          <w:p w14:paraId="573FFD8B"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Location</w:t>
            </w:r>
          </w:p>
        </w:tc>
        <w:tc>
          <w:tcPr>
            <w:tcW w:w="1733" w:type="dxa"/>
            <w:tcBorders>
              <w:top w:val="single" w:sz="4" w:space="0" w:color="auto"/>
            </w:tcBorders>
            <w:noWrap/>
            <w:vAlign w:val="center"/>
            <w:hideMark/>
          </w:tcPr>
          <w:p w14:paraId="4CEE977C"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122.99°W</w:t>
            </w:r>
          </w:p>
          <w:p w14:paraId="78364FA7"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46.63°N</w:t>
            </w:r>
          </w:p>
        </w:tc>
        <w:tc>
          <w:tcPr>
            <w:tcW w:w="1528" w:type="dxa"/>
            <w:tcBorders>
              <w:top w:val="single" w:sz="4" w:space="0" w:color="auto"/>
            </w:tcBorders>
            <w:noWrap/>
            <w:vAlign w:val="center"/>
            <w:hideMark/>
          </w:tcPr>
          <w:p w14:paraId="569AB12D"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110.40°W</w:t>
            </w:r>
          </w:p>
          <w:p w14:paraId="078C00C4"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44.84°N</w:t>
            </w:r>
          </w:p>
        </w:tc>
        <w:tc>
          <w:tcPr>
            <w:tcW w:w="1940" w:type="dxa"/>
            <w:tcBorders>
              <w:top w:val="single" w:sz="4" w:space="0" w:color="auto"/>
            </w:tcBorders>
            <w:noWrap/>
            <w:vAlign w:val="center"/>
            <w:hideMark/>
          </w:tcPr>
          <w:p w14:paraId="21060485"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104.76°W</w:t>
            </w:r>
          </w:p>
          <w:p w14:paraId="7EE82752"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36.65°N</w:t>
            </w:r>
          </w:p>
        </w:tc>
        <w:tc>
          <w:tcPr>
            <w:tcW w:w="1734" w:type="dxa"/>
            <w:tcBorders>
              <w:top w:val="single" w:sz="4" w:space="0" w:color="auto"/>
            </w:tcBorders>
            <w:noWrap/>
            <w:vAlign w:val="center"/>
            <w:hideMark/>
          </w:tcPr>
          <w:p w14:paraId="2B398028"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77.25°W</w:t>
            </w:r>
          </w:p>
          <w:p w14:paraId="57F652AD"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39.63°N</w:t>
            </w:r>
          </w:p>
        </w:tc>
        <w:tc>
          <w:tcPr>
            <w:tcW w:w="1734" w:type="dxa"/>
            <w:tcBorders>
              <w:top w:val="single" w:sz="4" w:space="0" w:color="auto"/>
            </w:tcBorders>
            <w:noWrap/>
            <w:vAlign w:val="center"/>
            <w:hideMark/>
          </w:tcPr>
          <w:p w14:paraId="1FCE9004"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77.24°W</w:t>
            </w:r>
          </w:p>
          <w:p w14:paraId="5277A2C6"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42.10°N</w:t>
            </w:r>
          </w:p>
        </w:tc>
      </w:tr>
      <w:tr w:rsidR="004073C8" w:rsidRPr="004073C8" w14:paraId="04B94A57" w14:textId="77777777" w:rsidTr="00937E1D">
        <w:trPr>
          <w:trHeight w:hRule="exact" w:val="284"/>
          <w:jc w:val="center"/>
        </w:trPr>
        <w:tc>
          <w:tcPr>
            <w:tcW w:w="1701" w:type="dxa"/>
            <w:noWrap/>
            <w:vAlign w:val="center"/>
          </w:tcPr>
          <w:p w14:paraId="39A0BD37"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Area (km</w:t>
            </w:r>
            <w:r w:rsidRPr="00A0222C">
              <w:rPr>
                <w:rFonts w:eastAsiaTheme="minorEastAsia"/>
                <w:color w:val="000000" w:themeColor="text1"/>
                <w:vertAlign w:val="superscript"/>
                <w:lang w:eastAsia="zh-CN"/>
              </w:rPr>
              <w:t>2</w:t>
            </w:r>
            <w:r w:rsidRPr="00A0222C">
              <w:rPr>
                <w:rFonts w:eastAsiaTheme="minorEastAsia"/>
                <w:color w:val="000000" w:themeColor="text1"/>
                <w:lang w:eastAsia="zh-CN"/>
              </w:rPr>
              <w:t>)</w:t>
            </w:r>
          </w:p>
        </w:tc>
        <w:tc>
          <w:tcPr>
            <w:tcW w:w="1733" w:type="dxa"/>
            <w:noWrap/>
            <w:vAlign w:val="center"/>
          </w:tcPr>
          <w:p w14:paraId="6687AC10"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895</w:t>
            </w:r>
          </w:p>
        </w:tc>
        <w:tc>
          <w:tcPr>
            <w:tcW w:w="1528" w:type="dxa"/>
            <w:noWrap/>
            <w:vAlign w:val="center"/>
          </w:tcPr>
          <w:p w14:paraId="7DE0CDC8"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3551</w:t>
            </w:r>
          </w:p>
        </w:tc>
        <w:tc>
          <w:tcPr>
            <w:tcW w:w="1940" w:type="dxa"/>
            <w:noWrap/>
            <w:vAlign w:val="center"/>
          </w:tcPr>
          <w:p w14:paraId="3443680B"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2850</w:t>
            </w:r>
          </w:p>
        </w:tc>
        <w:tc>
          <w:tcPr>
            <w:tcW w:w="1734" w:type="dxa"/>
            <w:noWrap/>
            <w:vAlign w:val="center"/>
          </w:tcPr>
          <w:p w14:paraId="18FB478A"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817</w:t>
            </w:r>
          </w:p>
        </w:tc>
        <w:tc>
          <w:tcPr>
            <w:tcW w:w="1734" w:type="dxa"/>
            <w:noWrap/>
            <w:vAlign w:val="center"/>
          </w:tcPr>
          <w:p w14:paraId="7AF42EEE"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2056</w:t>
            </w:r>
          </w:p>
        </w:tc>
      </w:tr>
      <w:tr w:rsidR="004073C8" w:rsidRPr="004073C8" w14:paraId="0D61C0AB" w14:textId="77777777" w:rsidTr="00937E1D">
        <w:trPr>
          <w:trHeight w:hRule="exact" w:val="284"/>
          <w:jc w:val="center"/>
        </w:trPr>
        <w:tc>
          <w:tcPr>
            <w:tcW w:w="1701" w:type="dxa"/>
            <w:noWrap/>
            <w:vAlign w:val="center"/>
            <w:hideMark/>
          </w:tcPr>
          <w:p w14:paraId="5365920B"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Climate</w:t>
            </w:r>
          </w:p>
        </w:tc>
        <w:tc>
          <w:tcPr>
            <w:tcW w:w="1733" w:type="dxa"/>
            <w:noWrap/>
            <w:vAlign w:val="center"/>
            <w:hideMark/>
          </w:tcPr>
          <w:p w14:paraId="7AA090CD"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Csb</w:t>
            </w:r>
          </w:p>
        </w:tc>
        <w:tc>
          <w:tcPr>
            <w:tcW w:w="1528" w:type="dxa"/>
            <w:noWrap/>
            <w:vAlign w:val="center"/>
            <w:hideMark/>
          </w:tcPr>
          <w:p w14:paraId="7CDFFC62"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Dfc</w:t>
            </w:r>
          </w:p>
        </w:tc>
        <w:tc>
          <w:tcPr>
            <w:tcW w:w="1940" w:type="dxa"/>
            <w:noWrap/>
            <w:vAlign w:val="center"/>
            <w:hideMark/>
          </w:tcPr>
          <w:p w14:paraId="37E23BCE"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Bsk</w:t>
            </w:r>
          </w:p>
        </w:tc>
        <w:tc>
          <w:tcPr>
            <w:tcW w:w="1734" w:type="dxa"/>
            <w:noWrap/>
            <w:vAlign w:val="center"/>
            <w:hideMark/>
          </w:tcPr>
          <w:p w14:paraId="7D1D1F94"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Cfa</w:t>
            </w:r>
          </w:p>
        </w:tc>
        <w:tc>
          <w:tcPr>
            <w:tcW w:w="1734" w:type="dxa"/>
            <w:noWrap/>
            <w:vAlign w:val="center"/>
            <w:hideMark/>
          </w:tcPr>
          <w:p w14:paraId="6151777C"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Dfb</w:t>
            </w:r>
          </w:p>
        </w:tc>
      </w:tr>
      <w:tr w:rsidR="004073C8" w:rsidRPr="004073C8" w14:paraId="0C1E5A2C" w14:textId="77777777" w:rsidTr="00937E1D">
        <w:trPr>
          <w:trHeight w:hRule="exact" w:val="284"/>
          <w:jc w:val="center"/>
        </w:trPr>
        <w:tc>
          <w:tcPr>
            <w:tcW w:w="1701" w:type="dxa"/>
            <w:noWrap/>
            <w:vAlign w:val="center"/>
            <w:hideMark/>
          </w:tcPr>
          <w:p w14:paraId="7A2913D2"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 xml:space="preserve">Mean </w:t>
            </w:r>
            <w:r w:rsidRPr="00A0222C">
              <w:rPr>
                <w:rFonts w:eastAsiaTheme="minorEastAsia"/>
                <w:i/>
                <w:iCs/>
                <w:color w:val="000000" w:themeColor="text1"/>
                <w:lang w:eastAsia="zh-CN"/>
              </w:rPr>
              <w:t>P</w:t>
            </w:r>
            <w:r w:rsidRPr="00A0222C">
              <w:rPr>
                <w:rFonts w:eastAsiaTheme="minorEastAsia"/>
                <w:color w:val="000000" w:themeColor="text1"/>
                <w:lang w:eastAsia="zh-CN"/>
              </w:rPr>
              <w:t xml:space="preserve"> (mm)</w:t>
            </w:r>
          </w:p>
        </w:tc>
        <w:tc>
          <w:tcPr>
            <w:tcW w:w="1733" w:type="dxa"/>
            <w:noWrap/>
            <w:vAlign w:val="center"/>
            <w:hideMark/>
          </w:tcPr>
          <w:p w14:paraId="14EA45DE"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1548.78</w:t>
            </w:r>
          </w:p>
        </w:tc>
        <w:tc>
          <w:tcPr>
            <w:tcW w:w="1528" w:type="dxa"/>
            <w:noWrap/>
            <w:vAlign w:val="center"/>
            <w:hideMark/>
          </w:tcPr>
          <w:p w14:paraId="7A8722BF"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735.71</w:t>
            </w:r>
          </w:p>
        </w:tc>
        <w:tc>
          <w:tcPr>
            <w:tcW w:w="1940" w:type="dxa"/>
            <w:noWrap/>
            <w:vAlign w:val="center"/>
            <w:hideMark/>
          </w:tcPr>
          <w:p w14:paraId="2D4CF612"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491.70</w:t>
            </w:r>
          </w:p>
        </w:tc>
        <w:tc>
          <w:tcPr>
            <w:tcW w:w="1734" w:type="dxa"/>
            <w:noWrap/>
            <w:vAlign w:val="center"/>
            <w:hideMark/>
          </w:tcPr>
          <w:p w14:paraId="7C88CD9A"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1068.49</w:t>
            </w:r>
          </w:p>
        </w:tc>
        <w:tc>
          <w:tcPr>
            <w:tcW w:w="1734" w:type="dxa"/>
            <w:noWrap/>
            <w:vAlign w:val="center"/>
            <w:hideMark/>
          </w:tcPr>
          <w:p w14:paraId="27448E93"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870.53</w:t>
            </w:r>
          </w:p>
        </w:tc>
      </w:tr>
      <w:tr w:rsidR="004073C8" w:rsidRPr="004073C8" w14:paraId="087A0155" w14:textId="77777777" w:rsidTr="00937E1D">
        <w:trPr>
          <w:trHeight w:hRule="exact" w:val="284"/>
          <w:jc w:val="center"/>
        </w:trPr>
        <w:tc>
          <w:tcPr>
            <w:tcW w:w="1701" w:type="dxa"/>
            <w:noWrap/>
            <w:vAlign w:val="center"/>
            <w:hideMark/>
          </w:tcPr>
          <w:p w14:paraId="03760961"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 xml:space="preserve">Mean </w:t>
            </w:r>
            <w:r w:rsidRPr="00A0222C">
              <w:rPr>
                <w:rFonts w:eastAsiaTheme="minorEastAsia"/>
                <w:i/>
                <w:iCs/>
                <w:color w:val="000000" w:themeColor="text1"/>
                <w:lang w:eastAsia="zh-CN"/>
              </w:rPr>
              <w:t>PE</w:t>
            </w:r>
            <w:r w:rsidRPr="00A0222C">
              <w:rPr>
                <w:rFonts w:eastAsiaTheme="minorEastAsia"/>
                <w:color w:val="000000" w:themeColor="text1"/>
                <w:lang w:eastAsia="zh-CN"/>
              </w:rPr>
              <w:t xml:space="preserve"> (mm)</w:t>
            </w:r>
          </w:p>
        </w:tc>
        <w:tc>
          <w:tcPr>
            <w:tcW w:w="1733" w:type="dxa"/>
            <w:noWrap/>
            <w:vAlign w:val="center"/>
            <w:hideMark/>
          </w:tcPr>
          <w:p w14:paraId="625274F9"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596.53</w:t>
            </w:r>
          </w:p>
        </w:tc>
        <w:tc>
          <w:tcPr>
            <w:tcW w:w="1528" w:type="dxa"/>
            <w:noWrap/>
            <w:vAlign w:val="center"/>
            <w:hideMark/>
          </w:tcPr>
          <w:p w14:paraId="105E7124"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731.59</w:t>
            </w:r>
          </w:p>
        </w:tc>
        <w:tc>
          <w:tcPr>
            <w:tcW w:w="1940" w:type="dxa"/>
            <w:noWrap/>
            <w:vAlign w:val="center"/>
            <w:hideMark/>
          </w:tcPr>
          <w:p w14:paraId="12272F26"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1279.88</w:t>
            </w:r>
          </w:p>
        </w:tc>
        <w:tc>
          <w:tcPr>
            <w:tcW w:w="1734" w:type="dxa"/>
            <w:noWrap/>
            <w:vAlign w:val="center"/>
            <w:hideMark/>
          </w:tcPr>
          <w:p w14:paraId="044879B5"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897.63</w:t>
            </w:r>
          </w:p>
        </w:tc>
        <w:tc>
          <w:tcPr>
            <w:tcW w:w="1734" w:type="dxa"/>
            <w:noWrap/>
            <w:vAlign w:val="center"/>
            <w:hideMark/>
          </w:tcPr>
          <w:p w14:paraId="6B71D15E"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711.06</w:t>
            </w:r>
          </w:p>
        </w:tc>
      </w:tr>
      <w:tr w:rsidR="004073C8" w:rsidRPr="004073C8" w14:paraId="5F56DCBC" w14:textId="77777777" w:rsidTr="00937E1D">
        <w:trPr>
          <w:trHeight w:hRule="exact" w:val="284"/>
          <w:jc w:val="center"/>
        </w:trPr>
        <w:tc>
          <w:tcPr>
            <w:tcW w:w="1701" w:type="dxa"/>
            <w:noWrap/>
            <w:vAlign w:val="center"/>
            <w:hideMark/>
          </w:tcPr>
          <w:p w14:paraId="4B91C8DC"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lastRenderedPageBreak/>
              <w:t xml:space="preserve">Mean </w:t>
            </w:r>
            <w:r w:rsidRPr="00A0222C">
              <w:rPr>
                <w:rFonts w:eastAsiaTheme="minorEastAsia"/>
                <w:i/>
                <w:iCs/>
                <w:color w:val="000000" w:themeColor="text1"/>
                <w:lang w:eastAsia="zh-CN"/>
              </w:rPr>
              <w:t>Q</w:t>
            </w:r>
            <w:r w:rsidRPr="00A0222C">
              <w:rPr>
                <w:rFonts w:eastAsiaTheme="minorEastAsia"/>
                <w:color w:val="000000" w:themeColor="text1"/>
                <w:lang w:eastAsia="zh-CN"/>
              </w:rPr>
              <w:t xml:space="preserve"> (mm)</w:t>
            </w:r>
          </w:p>
        </w:tc>
        <w:tc>
          <w:tcPr>
            <w:tcW w:w="1733" w:type="dxa"/>
            <w:noWrap/>
            <w:vAlign w:val="center"/>
            <w:hideMark/>
          </w:tcPr>
          <w:p w14:paraId="32D3757E"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1110.19</w:t>
            </w:r>
          </w:p>
        </w:tc>
        <w:tc>
          <w:tcPr>
            <w:tcW w:w="1528" w:type="dxa"/>
            <w:noWrap/>
            <w:vAlign w:val="center"/>
            <w:hideMark/>
          </w:tcPr>
          <w:p w14:paraId="754F26E1"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369.79</w:t>
            </w:r>
          </w:p>
        </w:tc>
        <w:tc>
          <w:tcPr>
            <w:tcW w:w="1940" w:type="dxa"/>
            <w:noWrap/>
            <w:vAlign w:val="center"/>
            <w:hideMark/>
          </w:tcPr>
          <w:p w14:paraId="78938A35"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10.08</w:t>
            </w:r>
          </w:p>
        </w:tc>
        <w:tc>
          <w:tcPr>
            <w:tcW w:w="1734" w:type="dxa"/>
            <w:noWrap/>
            <w:vAlign w:val="center"/>
            <w:hideMark/>
          </w:tcPr>
          <w:p w14:paraId="4F2A18DA"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430.15</w:t>
            </w:r>
          </w:p>
        </w:tc>
        <w:tc>
          <w:tcPr>
            <w:tcW w:w="1734" w:type="dxa"/>
            <w:noWrap/>
            <w:vAlign w:val="center"/>
            <w:hideMark/>
          </w:tcPr>
          <w:p w14:paraId="1D0837F1"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366.76</w:t>
            </w:r>
          </w:p>
        </w:tc>
      </w:tr>
      <w:tr w:rsidR="004073C8" w:rsidRPr="004073C8" w14:paraId="7A2CB4D4" w14:textId="77777777" w:rsidTr="00937E1D">
        <w:trPr>
          <w:trHeight w:hRule="exact" w:val="284"/>
          <w:jc w:val="center"/>
        </w:trPr>
        <w:tc>
          <w:tcPr>
            <w:tcW w:w="1701" w:type="dxa"/>
            <w:noWrap/>
            <w:vAlign w:val="center"/>
          </w:tcPr>
          <w:p w14:paraId="225EFD61" w14:textId="44DE64FF" w:rsidR="00435472" w:rsidRPr="00A0222C" w:rsidRDefault="00435472" w:rsidP="007C3A83">
            <w:pPr>
              <w:pStyle w:val="aff8"/>
              <w:rPr>
                <w:rFonts w:eastAsiaTheme="minorEastAsia"/>
                <w:color w:val="000000" w:themeColor="text1"/>
                <w:lang w:eastAsia="zh-CN"/>
              </w:rPr>
            </w:pPr>
            <w:r w:rsidRPr="00A0222C">
              <w:rPr>
                <w:rFonts w:eastAsiaTheme="minorEastAsia"/>
                <w:color w:val="000000" w:themeColor="text1"/>
                <w:lang w:eastAsia="zh-CN"/>
              </w:rPr>
              <w:t>Mean</w:t>
            </w:r>
            <w:r w:rsidR="007C3A83" w:rsidRPr="00A0222C">
              <w:rPr>
                <w:rFonts w:eastAsiaTheme="minorEastAsia"/>
                <w:color w:val="000000" w:themeColor="text1"/>
                <w:lang w:eastAsia="zh-CN"/>
              </w:rPr>
              <w:t xml:space="preserve"> </w:t>
            </w:r>
            <w:r w:rsidRPr="00A0222C">
              <w:rPr>
                <w:rFonts w:eastAsiaTheme="minorEastAsia"/>
                <w:color w:val="000000" w:themeColor="text1"/>
                <w:lang w:eastAsia="zh-CN"/>
              </w:rPr>
              <w:t>elevation (m)</w:t>
            </w:r>
          </w:p>
        </w:tc>
        <w:tc>
          <w:tcPr>
            <w:tcW w:w="1733" w:type="dxa"/>
            <w:noWrap/>
            <w:vAlign w:val="center"/>
          </w:tcPr>
          <w:p w14:paraId="312B26FD"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253.06</w:t>
            </w:r>
          </w:p>
        </w:tc>
        <w:tc>
          <w:tcPr>
            <w:tcW w:w="1528" w:type="dxa"/>
            <w:noWrap/>
            <w:vAlign w:val="center"/>
          </w:tcPr>
          <w:p w14:paraId="5F838CF4"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2441.28</w:t>
            </w:r>
          </w:p>
        </w:tc>
        <w:tc>
          <w:tcPr>
            <w:tcW w:w="1940" w:type="dxa"/>
            <w:noWrap/>
            <w:vAlign w:val="center"/>
          </w:tcPr>
          <w:p w14:paraId="54C34CB3"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2262.91</w:t>
            </w:r>
          </w:p>
        </w:tc>
        <w:tc>
          <w:tcPr>
            <w:tcW w:w="1734" w:type="dxa"/>
            <w:noWrap/>
            <w:vAlign w:val="center"/>
          </w:tcPr>
          <w:p w14:paraId="6362439F"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191.80</w:t>
            </w:r>
          </w:p>
        </w:tc>
        <w:tc>
          <w:tcPr>
            <w:tcW w:w="1734" w:type="dxa"/>
            <w:noWrap/>
            <w:vAlign w:val="center"/>
          </w:tcPr>
          <w:p w14:paraId="4BC9075F"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492.25</w:t>
            </w:r>
          </w:p>
        </w:tc>
      </w:tr>
      <w:tr w:rsidR="004073C8" w:rsidRPr="004073C8" w14:paraId="091C559D" w14:textId="77777777" w:rsidTr="00937E1D">
        <w:trPr>
          <w:trHeight w:hRule="exact" w:val="284"/>
          <w:jc w:val="center"/>
        </w:trPr>
        <w:tc>
          <w:tcPr>
            <w:tcW w:w="1701" w:type="dxa"/>
            <w:noWrap/>
            <w:vAlign w:val="center"/>
          </w:tcPr>
          <w:p w14:paraId="202229BF" w14:textId="1D2B5B86" w:rsidR="00435472" w:rsidRPr="00A0222C" w:rsidRDefault="00435472" w:rsidP="007C3A83">
            <w:pPr>
              <w:pStyle w:val="aff8"/>
              <w:rPr>
                <w:rFonts w:eastAsiaTheme="minorEastAsia"/>
                <w:color w:val="000000" w:themeColor="text1"/>
                <w:lang w:eastAsia="zh-CN"/>
              </w:rPr>
            </w:pPr>
            <w:r w:rsidRPr="00A0222C">
              <w:rPr>
                <w:rFonts w:eastAsiaTheme="minorEastAsia"/>
                <w:color w:val="000000" w:themeColor="text1"/>
                <w:lang w:eastAsia="zh-CN"/>
              </w:rPr>
              <w:t>Mean slope (</w:t>
            </w:r>
            <w:r w:rsidRPr="00A0222C">
              <w:rPr>
                <w:rFonts w:eastAsiaTheme="minorEastAsia" w:hint="eastAsia"/>
                <w:color w:val="000000" w:themeColor="text1"/>
                <w:lang w:eastAsia="zh-CN"/>
              </w:rPr>
              <w:t>°</w:t>
            </w:r>
            <w:r w:rsidRPr="00A0222C">
              <w:rPr>
                <w:rFonts w:eastAsiaTheme="minorEastAsia"/>
                <w:color w:val="000000" w:themeColor="text1"/>
                <w:lang w:eastAsia="zh-CN"/>
              </w:rPr>
              <w:t>)</w:t>
            </w:r>
          </w:p>
        </w:tc>
        <w:tc>
          <w:tcPr>
            <w:tcW w:w="1733" w:type="dxa"/>
            <w:noWrap/>
            <w:vAlign w:val="center"/>
          </w:tcPr>
          <w:p w14:paraId="59A83A42"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12.16</w:t>
            </w:r>
          </w:p>
        </w:tc>
        <w:tc>
          <w:tcPr>
            <w:tcW w:w="1528" w:type="dxa"/>
            <w:noWrap/>
            <w:vAlign w:val="center"/>
          </w:tcPr>
          <w:p w14:paraId="25CFE6D2"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15.26</w:t>
            </w:r>
          </w:p>
        </w:tc>
        <w:tc>
          <w:tcPr>
            <w:tcW w:w="1940" w:type="dxa"/>
            <w:noWrap/>
            <w:vAlign w:val="center"/>
          </w:tcPr>
          <w:p w14:paraId="33D6CEE5"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9.44</w:t>
            </w:r>
          </w:p>
        </w:tc>
        <w:tc>
          <w:tcPr>
            <w:tcW w:w="1734" w:type="dxa"/>
            <w:noWrap/>
            <w:vAlign w:val="center"/>
          </w:tcPr>
          <w:p w14:paraId="52CC0167"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4.99</w:t>
            </w:r>
          </w:p>
        </w:tc>
        <w:tc>
          <w:tcPr>
            <w:tcW w:w="1734" w:type="dxa"/>
            <w:noWrap/>
            <w:vAlign w:val="center"/>
          </w:tcPr>
          <w:p w14:paraId="775EC0EE"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8.25</w:t>
            </w:r>
          </w:p>
        </w:tc>
      </w:tr>
      <w:tr w:rsidR="004073C8" w:rsidRPr="004073C8" w14:paraId="7F241444" w14:textId="77777777" w:rsidTr="00937E1D">
        <w:trPr>
          <w:trHeight w:hRule="exact" w:val="284"/>
          <w:jc w:val="center"/>
        </w:trPr>
        <w:tc>
          <w:tcPr>
            <w:tcW w:w="1701" w:type="dxa"/>
            <w:noWrap/>
            <w:vAlign w:val="center"/>
            <w:hideMark/>
          </w:tcPr>
          <w:p w14:paraId="1F0D11EC"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Runoff ratio</w:t>
            </w:r>
          </w:p>
        </w:tc>
        <w:tc>
          <w:tcPr>
            <w:tcW w:w="1733" w:type="dxa"/>
            <w:noWrap/>
            <w:vAlign w:val="center"/>
            <w:hideMark/>
          </w:tcPr>
          <w:p w14:paraId="537552D1"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0.72</w:t>
            </w:r>
          </w:p>
        </w:tc>
        <w:tc>
          <w:tcPr>
            <w:tcW w:w="1528" w:type="dxa"/>
            <w:noWrap/>
            <w:vAlign w:val="center"/>
            <w:hideMark/>
          </w:tcPr>
          <w:p w14:paraId="56F6EBB9"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0.50</w:t>
            </w:r>
          </w:p>
        </w:tc>
        <w:tc>
          <w:tcPr>
            <w:tcW w:w="1940" w:type="dxa"/>
            <w:noWrap/>
            <w:vAlign w:val="center"/>
            <w:hideMark/>
          </w:tcPr>
          <w:p w14:paraId="59BE0334"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0.02</w:t>
            </w:r>
          </w:p>
        </w:tc>
        <w:tc>
          <w:tcPr>
            <w:tcW w:w="1734" w:type="dxa"/>
            <w:noWrap/>
            <w:vAlign w:val="center"/>
            <w:hideMark/>
          </w:tcPr>
          <w:p w14:paraId="698DCA6A"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0.40</w:t>
            </w:r>
          </w:p>
        </w:tc>
        <w:tc>
          <w:tcPr>
            <w:tcW w:w="1734" w:type="dxa"/>
            <w:noWrap/>
            <w:vAlign w:val="center"/>
            <w:hideMark/>
          </w:tcPr>
          <w:p w14:paraId="7F9B2D41"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0.42</w:t>
            </w:r>
          </w:p>
        </w:tc>
      </w:tr>
      <w:tr w:rsidR="004073C8" w:rsidRPr="004073C8" w14:paraId="17D6973B" w14:textId="77777777" w:rsidTr="00937E1D">
        <w:trPr>
          <w:trHeight w:hRule="exact" w:val="284"/>
          <w:jc w:val="center"/>
        </w:trPr>
        <w:tc>
          <w:tcPr>
            <w:tcW w:w="1701" w:type="dxa"/>
            <w:noWrap/>
            <w:vAlign w:val="center"/>
            <w:hideMark/>
          </w:tcPr>
          <w:p w14:paraId="262A6612" w14:textId="0965B86E"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Aridity</w:t>
            </w:r>
            <w:r w:rsidR="00BA6678" w:rsidRPr="00A0222C">
              <w:rPr>
                <w:rFonts w:eastAsiaTheme="minorEastAsia"/>
                <w:color w:val="000000" w:themeColor="text1"/>
                <w:lang w:eastAsia="zh-CN"/>
              </w:rPr>
              <w:t xml:space="preserve"> i</w:t>
            </w:r>
            <w:r w:rsidRPr="00A0222C">
              <w:rPr>
                <w:rFonts w:eastAsiaTheme="minorEastAsia"/>
                <w:color w:val="000000" w:themeColor="text1"/>
                <w:lang w:eastAsia="zh-CN"/>
              </w:rPr>
              <w:t>ndex</w:t>
            </w:r>
          </w:p>
        </w:tc>
        <w:tc>
          <w:tcPr>
            <w:tcW w:w="1733" w:type="dxa"/>
            <w:noWrap/>
            <w:vAlign w:val="center"/>
            <w:hideMark/>
          </w:tcPr>
          <w:p w14:paraId="439A93A2" w14:textId="4B5F2864"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2.60</w:t>
            </w:r>
          </w:p>
        </w:tc>
        <w:tc>
          <w:tcPr>
            <w:tcW w:w="1528" w:type="dxa"/>
            <w:noWrap/>
            <w:vAlign w:val="center"/>
            <w:hideMark/>
          </w:tcPr>
          <w:p w14:paraId="1C1E988D"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1.01</w:t>
            </w:r>
          </w:p>
        </w:tc>
        <w:tc>
          <w:tcPr>
            <w:tcW w:w="1940" w:type="dxa"/>
            <w:noWrap/>
            <w:vAlign w:val="center"/>
            <w:hideMark/>
          </w:tcPr>
          <w:p w14:paraId="5CCF25DF"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0.38</w:t>
            </w:r>
          </w:p>
        </w:tc>
        <w:tc>
          <w:tcPr>
            <w:tcW w:w="1734" w:type="dxa"/>
            <w:noWrap/>
            <w:vAlign w:val="center"/>
            <w:hideMark/>
          </w:tcPr>
          <w:p w14:paraId="11ECD540"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1.19</w:t>
            </w:r>
          </w:p>
        </w:tc>
        <w:tc>
          <w:tcPr>
            <w:tcW w:w="1734" w:type="dxa"/>
            <w:noWrap/>
            <w:vAlign w:val="center"/>
            <w:hideMark/>
          </w:tcPr>
          <w:p w14:paraId="45BDA7AE"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1.23</w:t>
            </w:r>
          </w:p>
        </w:tc>
      </w:tr>
      <w:tr w:rsidR="004073C8" w:rsidRPr="004073C8" w14:paraId="6C968B85" w14:textId="77777777" w:rsidTr="00937E1D">
        <w:trPr>
          <w:trHeight w:hRule="exact" w:val="284"/>
          <w:jc w:val="center"/>
        </w:trPr>
        <w:tc>
          <w:tcPr>
            <w:tcW w:w="1701" w:type="dxa"/>
            <w:noWrap/>
            <w:vAlign w:val="center"/>
          </w:tcPr>
          <w:p w14:paraId="1E745DD2"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Forest cover (%)</w:t>
            </w:r>
          </w:p>
        </w:tc>
        <w:tc>
          <w:tcPr>
            <w:tcW w:w="1733" w:type="dxa"/>
            <w:noWrap/>
            <w:vAlign w:val="center"/>
          </w:tcPr>
          <w:p w14:paraId="713FFB48"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71.96</w:t>
            </w:r>
          </w:p>
        </w:tc>
        <w:tc>
          <w:tcPr>
            <w:tcW w:w="1528" w:type="dxa"/>
            <w:noWrap/>
            <w:vAlign w:val="center"/>
          </w:tcPr>
          <w:p w14:paraId="3E97E9A0"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36.95</w:t>
            </w:r>
          </w:p>
        </w:tc>
        <w:tc>
          <w:tcPr>
            <w:tcW w:w="1940" w:type="dxa"/>
            <w:noWrap/>
            <w:vAlign w:val="center"/>
          </w:tcPr>
          <w:p w14:paraId="64EA6B53"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16.76</w:t>
            </w:r>
          </w:p>
        </w:tc>
        <w:tc>
          <w:tcPr>
            <w:tcW w:w="1734" w:type="dxa"/>
            <w:noWrap/>
            <w:vAlign w:val="center"/>
          </w:tcPr>
          <w:p w14:paraId="102444F1"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31.31</w:t>
            </w:r>
          </w:p>
        </w:tc>
        <w:tc>
          <w:tcPr>
            <w:tcW w:w="1734" w:type="dxa"/>
            <w:noWrap/>
            <w:vAlign w:val="center"/>
          </w:tcPr>
          <w:p w14:paraId="5A7599B5"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57.36</w:t>
            </w:r>
          </w:p>
        </w:tc>
      </w:tr>
      <w:tr w:rsidR="004073C8" w:rsidRPr="004073C8" w14:paraId="1F2E58F0" w14:textId="77777777" w:rsidTr="00937E1D">
        <w:trPr>
          <w:trHeight w:hRule="exact" w:val="454"/>
          <w:jc w:val="center"/>
        </w:trPr>
        <w:tc>
          <w:tcPr>
            <w:tcW w:w="1701" w:type="dxa"/>
            <w:noWrap/>
            <w:vAlign w:val="center"/>
            <w:hideMark/>
          </w:tcPr>
          <w:p w14:paraId="66735431" w14:textId="77777777" w:rsidR="00435472" w:rsidRPr="00A0222C" w:rsidRDefault="00435472" w:rsidP="00435472">
            <w:pPr>
              <w:pStyle w:val="aff8"/>
              <w:rPr>
                <w:rFonts w:eastAsiaTheme="minorEastAsia"/>
                <w:color w:val="000000" w:themeColor="text1"/>
                <w:lang w:eastAsia="zh-CN"/>
              </w:rPr>
            </w:pPr>
            <w:r w:rsidRPr="00A0222C">
              <w:rPr>
                <w:rFonts w:eastAsiaTheme="minorEastAsia"/>
                <w:color w:val="000000" w:themeColor="text1"/>
                <w:lang w:eastAsia="zh-CN"/>
              </w:rPr>
              <w:t>Land use</w:t>
            </w:r>
          </w:p>
        </w:tc>
        <w:tc>
          <w:tcPr>
            <w:tcW w:w="1733" w:type="dxa"/>
            <w:noWrap/>
            <w:vAlign w:val="center"/>
            <w:hideMark/>
          </w:tcPr>
          <w:p w14:paraId="136150CB" w14:textId="77777777" w:rsidR="007C3A83" w:rsidRPr="00A0222C" w:rsidRDefault="00435472" w:rsidP="00A0222C">
            <w:pPr>
              <w:pStyle w:val="aff8"/>
              <w:spacing w:after="0" w:line="240" w:lineRule="auto"/>
              <w:rPr>
                <w:rFonts w:eastAsiaTheme="minorEastAsia"/>
                <w:color w:val="000000" w:themeColor="text1"/>
                <w:lang w:eastAsia="zh-CN"/>
              </w:rPr>
            </w:pPr>
            <w:r w:rsidRPr="00A0222C">
              <w:rPr>
                <w:rFonts w:eastAsiaTheme="minorEastAsia"/>
                <w:color w:val="000000" w:themeColor="text1"/>
                <w:lang w:eastAsia="zh-CN"/>
              </w:rPr>
              <w:t>Evergreen Forest,</w:t>
            </w:r>
          </w:p>
          <w:p w14:paraId="7171C4C6" w14:textId="22D5660D" w:rsidR="00435472" w:rsidRPr="00A0222C" w:rsidRDefault="00435472" w:rsidP="00A0222C">
            <w:pPr>
              <w:pStyle w:val="aff8"/>
              <w:spacing w:after="0" w:line="240" w:lineRule="auto"/>
              <w:rPr>
                <w:rFonts w:eastAsiaTheme="minorEastAsia"/>
                <w:color w:val="000000" w:themeColor="text1"/>
                <w:lang w:eastAsia="zh-CN"/>
              </w:rPr>
            </w:pPr>
            <w:r w:rsidRPr="00A0222C">
              <w:rPr>
                <w:rFonts w:eastAsiaTheme="minorEastAsia"/>
                <w:color w:val="000000" w:themeColor="text1"/>
                <w:lang w:eastAsia="zh-CN"/>
              </w:rPr>
              <w:t>Pasture/Hay</w:t>
            </w:r>
          </w:p>
        </w:tc>
        <w:tc>
          <w:tcPr>
            <w:tcW w:w="1528" w:type="dxa"/>
            <w:noWrap/>
            <w:vAlign w:val="center"/>
            <w:hideMark/>
          </w:tcPr>
          <w:p w14:paraId="711F84EF" w14:textId="77777777" w:rsidR="007C3A83" w:rsidRPr="00A0222C" w:rsidRDefault="00435472" w:rsidP="00A0222C">
            <w:pPr>
              <w:pStyle w:val="aff8"/>
              <w:spacing w:after="0" w:line="240" w:lineRule="auto"/>
              <w:rPr>
                <w:rFonts w:eastAsiaTheme="minorEastAsia"/>
                <w:color w:val="000000" w:themeColor="text1"/>
                <w:lang w:eastAsia="zh-CN"/>
              </w:rPr>
            </w:pPr>
            <w:r w:rsidRPr="00A0222C">
              <w:rPr>
                <w:rFonts w:eastAsiaTheme="minorEastAsia"/>
                <w:color w:val="000000" w:themeColor="text1"/>
                <w:lang w:eastAsia="zh-CN"/>
              </w:rPr>
              <w:t>Evergreen Forest,</w:t>
            </w:r>
          </w:p>
          <w:p w14:paraId="3496CC21" w14:textId="6FB8CB46" w:rsidR="00937E1D" w:rsidRPr="00A0222C" w:rsidRDefault="00435472" w:rsidP="00A0222C">
            <w:pPr>
              <w:pStyle w:val="aff8"/>
              <w:spacing w:after="0" w:line="240" w:lineRule="auto"/>
              <w:rPr>
                <w:rFonts w:eastAsiaTheme="minorEastAsia"/>
                <w:color w:val="000000" w:themeColor="text1"/>
                <w:lang w:eastAsia="zh-CN"/>
              </w:rPr>
            </w:pPr>
            <w:r w:rsidRPr="00A0222C">
              <w:rPr>
                <w:rFonts w:eastAsiaTheme="minorEastAsia"/>
                <w:color w:val="000000" w:themeColor="text1"/>
                <w:lang w:eastAsia="zh-CN"/>
              </w:rPr>
              <w:t>Shrub/Scrub</w:t>
            </w:r>
          </w:p>
        </w:tc>
        <w:tc>
          <w:tcPr>
            <w:tcW w:w="1940" w:type="dxa"/>
            <w:noWrap/>
            <w:vAlign w:val="center"/>
            <w:hideMark/>
          </w:tcPr>
          <w:p w14:paraId="375DDD96" w14:textId="77777777" w:rsidR="007C3A83" w:rsidRPr="00A0222C" w:rsidRDefault="00435472" w:rsidP="00A0222C">
            <w:pPr>
              <w:pStyle w:val="aff8"/>
              <w:spacing w:after="0" w:line="240" w:lineRule="auto"/>
              <w:rPr>
                <w:rFonts w:eastAsiaTheme="minorEastAsia"/>
                <w:color w:val="000000" w:themeColor="text1"/>
                <w:lang w:eastAsia="zh-CN"/>
              </w:rPr>
            </w:pPr>
            <w:r w:rsidRPr="00A0222C">
              <w:rPr>
                <w:rFonts w:eastAsiaTheme="minorEastAsia"/>
                <w:color w:val="000000" w:themeColor="text1"/>
                <w:lang w:eastAsia="zh-CN"/>
              </w:rPr>
              <w:t>Evergreen Forest,</w:t>
            </w:r>
          </w:p>
          <w:p w14:paraId="1821CC8E" w14:textId="1F5B325F" w:rsidR="00435472" w:rsidRPr="00A0222C" w:rsidRDefault="00435472" w:rsidP="00A0222C">
            <w:pPr>
              <w:pStyle w:val="aff8"/>
              <w:spacing w:after="0" w:line="240" w:lineRule="auto"/>
              <w:rPr>
                <w:rFonts w:eastAsiaTheme="minorEastAsia"/>
                <w:color w:val="000000" w:themeColor="text1"/>
                <w:lang w:eastAsia="zh-CN"/>
              </w:rPr>
            </w:pPr>
            <w:r w:rsidRPr="00A0222C">
              <w:rPr>
                <w:rFonts w:eastAsiaTheme="minorEastAsia"/>
                <w:color w:val="000000" w:themeColor="text1"/>
                <w:lang w:eastAsia="zh-CN"/>
              </w:rPr>
              <w:t>Grassland/Herbaceous</w:t>
            </w:r>
          </w:p>
        </w:tc>
        <w:tc>
          <w:tcPr>
            <w:tcW w:w="1734" w:type="dxa"/>
            <w:noWrap/>
            <w:vAlign w:val="center"/>
            <w:hideMark/>
          </w:tcPr>
          <w:p w14:paraId="7A7FCCBD" w14:textId="77777777" w:rsidR="007C3A83" w:rsidRPr="00A0222C" w:rsidRDefault="00435472" w:rsidP="00A0222C">
            <w:pPr>
              <w:pStyle w:val="aff8"/>
              <w:spacing w:after="0" w:line="240" w:lineRule="auto"/>
              <w:rPr>
                <w:rFonts w:eastAsiaTheme="minorEastAsia"/>
                <w:color w:val="000000" w:themeColor="text1"/>
                <w:lang w:eastAsia="zh-CN"/>
              </w:rPr>
            </w:pPr>
            <w:r w:rsidRPr="00A0222C">
              <w:rPr>
                <w:rFonts w:eastAsiaTheme="minorEastAsia"/>
                <w:color w:val="000000" w:themeColor="text1"/>
                <w:lang w:eastAsia="zh-CN"/>
              </w:rPr>
              <w:t>Deciduous Forest,</w:t>
            </w:r>
          </w:p>
          <w:p w14:paraId="63B130C3" w14:textId="08A81665" w:rsidR="00435472" w:rsidRPr="00A0222C" w:rsidRDefault="00435472" w:rsidP="00A0222C">
            <w:pPr>
              <w:pStyle w:val="aff8"/>
              <w:spacing w:after="0" w:line="240" w:lineRule="auto"/>
              <w:rPr>
                <w:rFonts w:eastAsiaTheme="minorEastAsia"/>
                <w:color w:val="000000" w:themeColor="text1"/>
                <w:lang w:eastAsia="zh-CN"/>
              </w:rPr>
            </w:pPr>
            <w:r w:rsidRPr="00A0222C">
              <w:rPr>
                <w:rFonts w:eastAsiaTheme="minorEastAsia"/>
                <w:color w:val="000000" w:themeColor="text1"/>
                <w:lang w:eastAsia="zh-CN"/>
              </w:rPr>
              <w:t>Cultivated Crops</w:t>
            </w:r>
          </w:p>
        </w:tc>
        <w:tc>
          <w:tcPr>
            <w:tcW w:w="1734" w:type="dxa"/>
            <w:noWrap/>
            <w:vAlign w:val="center"/>
            <w:hideMark/>
          </w:tcPr>
          <w:p w14:paraId="73697023" w14:textId="77777777" w:rsidR="007C3A83" w:rsidRPr="00A0222C" w:rsidRDefault="00435472" w:rsidP="00A0222C">
            <w:pPr>
              <w:pStyle w:val="aff8"/>
              <w:spacing w:after="0" w:line="240" w:lineRule="auto"/>
              <w:rPr>
                <w:rFonts w:eastAsiaTheme="minorEastAsia"/>
                <w:color w:val="000000" w:themeColor="text1"/>
                <w:lang w:eastAsia="zh-CN"/>
              </w:rPr>
            </w:pPr>
            <w:r w:rsidRPr="00A0222C">
              <w:rPr>
                <w:rFonts w:eastAsiaTheme="minorEastAsia"/>
                <w:color w:val="000000" w:themeColor="text1"/>
                <w:lang w:eastAsia="zh-CN"/>
              </w:rPr>
              <w:t>Deciduous Forest,</w:t>
            </w:r>
          </w:p>
          <w:p w14:paraId="1FA88621" w14:textId="57B05CA3" w:rsidR="00435472" w:rsidRPr="00A0222C" w:rsidRDefault="00435472" w:rsidP="00A0222C">
            <w:pPr>
              <w:pStyle w:val="aff8"/>
              <w:spacing w:after="0" w:line="240" w:lineRule="auto"/>
              <w:rPr>
                <w:rFonts w:eastAsiaTheme="minorEastAsia"/>
                <w:color w:val="000000" w:themeColor="text1"/>
                <w:lang w:eastAsia="zh-CN"/>
              </w:rPr>
            </w:pPr>
            <w:r w:rsidRPr="00A0222C">
              <w:rPr>
                <w:rFonts w:eastAsiaTheme="minorEastAsia"/>
                <w:color w:val="000000" w:themeColor="text1"/>
                <w:lang w:eastAsia="zh-CN"/>
              </w:rPr>
              <w:t>Pasture/Hay</w:t>
            </w:r>
          </w:p>
        </w:tc>
      </w:tr>
    </w:tbl>
    <w:p w14:paraId="28E18E90" w14:textId="648FE2C4" w:rsidR="00937E1D" w:rsidRPr="00A0222C" w:rsidRDefault="002F64F7" w:rsidP="00A0222C">
      <w:pPr>
        <w:pStyle w:val="af5"/>
        <w:rPr>
          <w:rFonts w:eastAsia="宋体"/>
          <w:color w:val="000000" w:themeColor="text1"/>
          <w:lang w:val="en-US"/>
        </w:rPr>
      </w:pPr>
      <w:r w:rsidRPr="00A0222C">
        <w:rPr>
          <w:rFonts w:ascii="Calibri" w:eastAsia="等线" w:hAnsi="Calibri" w:cs="Calibri"/>
          <w:color w:val="000000" w:themeColor="text1"/>
          <w:kern w:val="2"/>
          <w:sz w:val="21"/>
          <w:szCs w:val="22"/>
          <w:lang w:val="en-US" w:eastAsia="zh-CN"/>
        </w:rPr>
        <w:drawing>
          <wp:inline distT="0" distB="0" distL="0" distR="0" wp14:anchorId="40A892C1" wp14:editId="1278D6DC">
            <wp:extent cx="4680000" cy="3217331"/>
            <wp:effectExtent l="0" t="0" r="6350" b="2540"/>
            <wp:docPr id="9460696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069654" name="图片 946069654"/>
                    <pic:cNvPicPr/>
                  </pic:nvPicPr>
                  <pic:blipFill>
                    <a:blip r:embed="rId9"/>
                    <a:stretch>
                      <a:fillRect/>
                    </a:stretch>
                  </pic:blipFill>
                  <pic:spPr>
                    <a:xfrm>
                      <a:off x="0" y="0"/>
                      <a:ext cx="4680000" cy="3217331"/>
                    </a:xfrm>
                    <a:prstGeom prst="rect">
                      <a:avLst/>
                    </a:prstGeom>
                  </pic:spPr>
                </pic:pic>
              </a:graphicData>
            </a:graphic>
          </wp:inline>
        </w:drawing>
      </w:r>
    </w:p>
    <w:p w14:paraId="72493DF5" w14:textId="0BFDEF8A" w:rsidR="00435472" w:rsidRPr="00A0222C" w:rsidRDefault="00435472" w:rsidP="000239AC">
      <w:pPr>
        <w:spacing w:after="200" w:line="240" w:lineRule="auto"/>
        <w:rPr>
          <w:rFonts w:eastAsia="宋体"/>
          <w:noProof/>
          <w:color w:val="000000" w:themeColor="text1"/>
          <w:szCs w:val="24"/>
          <w:lang w:val="en-US" w:eastAsia="zh-CN"/>
        </w:rPr>
      </w:pPr>
      <w:bookmarkStart w:id="23" w:name="OLE_LINK4"/>
      <w:r w:rsidRPr="00A0222C">
        <w:rPr>
          <w:rFonts w:eastAsia="宋体"/>
          <w:b/>
          <w:bCs/>
          <w:noProof/>
          <w:color w:val="000000" w:themeColor="text1"/>
          <w:szCs w:val="24"/>
          <w:lang w:val="en-US" w:eastAsia="zh-CN"/>
        </w:rPr>
        <w:t>Figure</w:t>
      </w:r>
      <w:bookmarkEnd w:id="23"/>
      <w:r w:rsidRPr="00A0222C">
        <w:rPr>
          <w:rFonts w:eastAsia="宋体"/>
          <w:b/>
          <w:bCs/>
          <w:noProof/>
          <w:color w:val="000000" w:themeColor="text1"/>
          <w:szCs w:val="24"/>
          <w:lang w:val="en-US" w:eastAsia="zh-CN"/>
        </w:rPr>
        <w:t xml:space="preserve"> 1.</w:t>
      </w:r>
      <w:r w:rsidR="000239AC" w:rsidRPr="00A0222C">
        <w:rPr>
          <w:rFonts w:eastAsia="宋体"/>
          <w:noProof/>
          <w:color w:val="000000" w:themeColor="text1"/>
          <w:szCs w:val="24"/>
          <w:lang w:val="en-US" w:eastAsia="zh-CN"/>
        </w:rPr>
        <w:t xml:space="preserve"> Location map of the catchment area used in this study, where cases A, B, C, D</w:t>
      </w:r>
      <w:r w:rsidR="004073C8">
        <w:rPr>
          <w:rFonts w:eastAsia="宋体"/>
          <w:noProof/>
          <w:color w:val="000000" w:themeColor="text1"/>
          <w:szCs w:val="24"/>
          <w:lang w:val="en-US" w:eastAsia="zh-CN"/>
        </w:rPr>
        <w:t>,</w:t>
      </w:r>
      <w:r w:rsidR="000239AC" w:rsidRPr="00A0222C">
        <w:rPr>
          <w:rFonts w:eastAsia="宋体"/>
          <w:noProof/>
          <w:color w:val="000000" w:themeColor="text1"/>
          <w:szCs w:val="24"/>
          <w:lang w:val="en-US" w:eastAsia="zh-CN"/>
        </w:rPr>
        <w:t xml:space="preserve"> and E correspond to </w:t>
      </w:r>
      <w:r w:rsidR="000239AC" w:rsidRPr="00A0222C">
        <w:rPr>
          <w:rFonts w:eastAsia="宋体"/>
          <w:noProof/>
          <w:color w:val="000000" w:themeColor="text1"/>
          <w:szCs w:val="24"/>
          <w:lang w:eastAsia="zh-CN"/>
        </w:rPr>
        <w:t>c</w:t>
      </w:r>
      <w:r w:rsidR="000239AC" w:rsidRPr="00A0222C">
        <w:rPr>
          <w:rFonts w:eastAsia="宋体"/>
          <w:noProof/>
          <w:color w:val="000000" w:themeColor="text1"/>
          <w:szCs w:val="24"/>
          <w:lang w:val="en-US" w:eastAsia="zh-CN"/>
        </w:rPr>
        <w:t>atchments 12027500, 6192500, 7211500, 1643000, and 1531000 (from west to east) are highlighted with red outlines for reference.</w:t>
      </w:r>
    </w:p>
    <w:p w14:paraId="083C1CD4" w14:textId="1938F712" w:rsidR="00B049E2" w:rsidRPr="00A0222C" w:rsidRDefault="000C21DE" w:rsidP="009805F0">
      <w:pPr>
        <w:pStyle w:val="1"/>
        <w:spacing w:line="360" w:lineRule="auto"/>
        <w:rPr>
          <w:rFonts w:asciiTheme="majorHAnsi" w:eastAsiaTheme="minorEastAsia" w:hAnsiTheme="majorHAnsi" w:cstheme="majorHAnsi"/>
          <w:color w:val="000000" w:themeColor="text1"/>
          <w:szCs w:val="20"/>
          <w:lang w:eastAsia="zh-CN" w:bidi="en-US"/>
        </w:rPr>
      </w:pPr>
      <w:r w:rsidRPr="00A0222C">
        <w:rPr>
          <w:rFonts w:asciiTheme="majorHAnsi" w:eastAsiaTheme="minorEastAsia" w:hAnsiTheme="majorHAnsi" w:cstheme="majorHAnsi"/>
          <w:color w:val="000000" w:themeColor="text1"/>
          <w:szCs w:val="20"/>
          <w:lang w:eastAsia="zh-CN" w:bidi="en-US"/>
        </w:rPr>
        <w:t xml:space="preserve">3 </w:t>
      </w:r>
      <w:bookmarkStart w:id="24" w:name="OLE_LINK601"/>
      <w:r w:rsidRPr="00A0222C">
        <w:rPr>
          <w:rFonts w:asciiTheme="majorHAnsi" w:eastAsiaTheme="minorEastAsia" w:hAnsiTheme="majorHAnsi" w:cstheme="majorHAnsi"/>
          <w:color w:val="000000" w:themeColor="text1"/>
          <w:szCs w:val="20"/>
          <w:lang w:eastAsia="zh-CN" w:bidi="en-US"/>
        </w:rPr>
        <w:t>Method</w:t>
      </w:r>
      <w:bookmarkEnd w:id="22"/>
      <w:bookmarkEnd w:id="24"/>
      <w:r w:rsidR="00B51699" w:rsidRPr="00A0222C">
        <w:rPr>
          <w:rFonts w:asciiTheme="majorHAnsi" w:eastAsiaTheme="minorEastAsia" w:hAnsiTheme="majorHAnsi" w:cstheme="majorHAnsi"/>
          <w:color w:val="000000" w:themeColor="text1"/>
          <w:szCs w:val="20"/>
          <w:lang w:eastAsia="zh-CN" w:bidi="en-US"/>
        </w:rPr>
        <w:t>s</w:t>
      </w:r>
    </w:p>
    <w:p w14:paraId="23A207BA" w14:textId="4507C18E" w:rsidR="00CC3084" w:rsidRPr="00A0222C" w:rsidRDefault="00CC3084" w:rsidP="00CC3084">
      <w:pPr>
        <w:rPr>
          <w:rFonts w:eastAsiaTheme="minorEastAsia"/>
          <w:color w:val="000000" w:themeColor="text1"/>
          <w:lang w:eastAsia="zh-CN" w:bidi="en-US"/>
        </w:rPr>
      </w:pPr>
      <w:r w:rsidRPr="00A0222C">
        <w:rPr>
          <w:rFonts w:eastAsiaTheme="minorEastAsia"/>
          <w:color w:val="000000" w:themeColor="text1"/>
          <w:lang w:eastAsia="zh-CN" w:bidi="en-US"/>
        </w:rPr>
        <w:t xml:space="preserve">Hydrological processes within catchments commonly exhibit significant annual and inter-annual variability. However, conventional hydrological models often fail to capture these temporal dynamics due to structural simplifications, resulting in averaged responses and reduced simulation accuracy. To address these limitations and improve model performance across different flow regimes, this study investigates two strategies: (1) refining the configuration of objective functions during calibration to enhance sensitivity to temporal variations; and (2) integrating </w:t>
      </w:r>
      <w:r w:rsidR="00FE5E75">
        <w:rPr>
          <w:rFonts w:eastAsiaTheme="minorEastAsia" w:hint="eastAsia"/>
          <w:color w:val="000000" w:themeColor="text1"/>
          <w:lang w:eastAsia="zh-CN" w:bidi="en-US"/>
        </w:rPr>
        <w:t>dynamic</w:t>
      </w:r>
      <w:r w:rsidRPr="00A0222C">
        <w:rPr>
          <w:rFonts w:eastAsiaTheme="minorEastAsia"/>
          <w:color w:val="000000" w:themeColor="text1"/>
          <w:lang w:eastAsia="zh-CN" w:bidi="en-US"/>
        </w:rPr>
        <w:t xml:space="preserve"> catchment characteristics into the </w:t>
      </w:r>
      <w:r w:rsidR="00E725DB" w:rsidRPr="00E725DB">
        <w:rPr>
          <w:rFonts w:eastAsiaTheme="minorEastAsia"/>
          <w:color w:val="000000" w:themeColor="text1"/>
          <w:lang w:eastAsia="zh-CN" w:bidi="en-US"/>
        </w:rPr>
        <w:t>modelling</w:t>
      </w:r>
      <w:r w:rsidRPr="00A0222C">
        <w:rPr>
          <w:rFonts w:eastAsiaTheme="minorEastAsia"/>
          <w:color w:val="000000" w:themeColor="text1"/>
          <w:lang w:eastAsia="zh-CN" w:bidi="en-US"/>
        </w:rPr>
        <w:t xml:space="preserve"> framework through dynamic parameterization, while systematically investigating the associated calibration challenges. This study aims to evaluate the effectiveness and limitations of various calibration strategies under dynamic catchment conditions and to develop a robust calibration framework for catchments with temporal dynamics.</w:t>
      </w:r>
    </w:p>
    <w:p w14:paraId="072DEDDC" w14:textId="5797D3FC" w:rsidR="00D66E14" w:rsidRPr="00A0222C" w:rsidRDefault="00D66E14" w:rsidP="009805F0">
      <w:pPr>
        <w:pStyle w:val="2"/>
        <w:spacing w:line="360" w:lineRule="auto"/>
        <w:rPr>
          <w:rFonts w:asciiTheme="majorHAnsi" w:eastAsia="宋体" w:hAnsiTheme="majorHAnsi" w:cstheme="majorHAnsi"/>
          <w:b w:val="0"/>
          <w:color w:val="000000" w:themeColor="text1"/>
          <w:szCs w:val="20"/>
          <w:lang w:eastAsia="zh-CN"/>
        </w:rPr>
      </w:pPr>
      <w:r w:rsidRPr="00A0222C">
        <w:rPr>
          <w:rFonts w:asciiTheme="majorHAnsi" w:eastAsia="宋体" w:hAnsiTheme="majorHAnsi" w:cstheme="majorHAnsi"/>
          <w:color w:val="000000" w:themeColor="text1"/>
          <w:szCs w:val="20"/>
          <w:lang w:eastAsia="zh-CN"/>
        </w:rPr>
        <w:t>3.</w:t>
      </w:r>
      <w:r w:rsidR="00CD7E1B" w:rsidRPr="00A0222C">
        <w:rPr>
          <w:rFonts w:asciiTheme="majorHAnsi" w:eastAsia="宋体" w:hAnsiTheme="majorHAnsi" w:cstheme="majorHAnsi"/>
          <w:color w:val="000000" w:themeColor="text1"/>
          <w:szCs w:val="20"/>
          <w:lang w:eastAsia="zh-CN"/>
        </w:rPr>
        <w:t>1</w:t>
      </w:r>
      <w:r w:rsidR="00CC3084" w:rsidRPr="00A0222C">
        <w:rPr>
          <w:color w:val="000000" w:themeColor="text1"/>
        </w:rPr>
        <w:t xml:space="preserve"> Hydrological model</w:t>
      </w:r>
    </w:p>
    <w:p w14:paraId="0DA188BF" w14:textId="38F529ED" w:rsidR="00CC3084" w:rsidRPr="00A0222C" w:rsidRDefault="00CC3084" w:rsidP="00CC3084">
      <w:pPr>
        <w:rPr>
          <w:rFonts w:asciiTheme="majorHAnsi" w:eastAsia="宋体" w:hAnsiTheme="majorHAnsi" w:cstheme="majorHAnsi"/>
          <w:color w:val="000000" w:themeColor="text1"/>
          <w:lang w:eastAsia="zh-CN"/>
        </w:rPr>
      </w:pPr>
      <w:r w:rsidRPr="00A0222C">
        <w:rPr>
          <w:rFonts w:asciiTheme="majorHAnsi" w:eastAsia="宋体" w:hAnsiTheme="majorHAnsi" w:cstheme="majorHAnsi"/>
          <w:color w:val="000000" w:themeColor="text1"/>
          <w:lang w:eastAsia="zh-CN"/>
        </w:rPr>
        <w:t xml:space="preserve">For illustrative purposes, the HYMOD (Hydrological MODel) model </w:t>
      </w:r>
      <w:r w:rsidR="002E35E5" w:rsidRPr="00A0222C">
        <w:rPr>
          <w:rFonts w:asciiTheme="majorHAnsi" w:eastAsia="宋体" w:hAnsiTheme="majorHAnsi" w:cstheme="majorHAnsi"/>
          <w:color w:val="000000" w:themeColor="text1"/>
          <w:lang w:eastAsia="zh-CN"/>
        </w:rPr>
        <w:t>(Moore, 1985)</w:t>
      </w:r>
      <w:r w:rsidRPr="00A0222C">
        <w:rPr>
          <w:rFonts w:asciiTheme="majorHAnsi" w:eastAsia="宋体" w:hAnsiTheme="majorHAnsi" w:cstheme="majorHAnsi"/>
          <w:color w:val="000000" w:themeColor="text1"/>
          <w:lang w:eastAsia="zh-CN"/>
        </w:rPr>
        <w:t xml:space="preserve"> is utilized in this study.</w:t>
      </w:r>
      <w:r w:rsidR="00207D90" w:rsidRPr="00A0222C">
        <w:rPr>
          <w:rFonts w:asciiTheme="majorHAnsi" w:eastAsia="宋体" w:hAnsiTheme="majorHAnsi" w:cstheme="majorHAnsi"/>
          <w:color w:val="000000" w:themeColor="text1"/>
          <w:lang w:eastAsia="zh-CN"/>
        </w:rPr>
        <w:t xml:space="preserve"> The HYMOD model is a simple conceptual rainfall-runoff model</w:t>
      </w:r>
      <w:r w:rsidR="00207D90">
        <w:rPr>
          <w:rFonts w:asciiTheme="majorHAnsi" w:eastAsia="宋体" w:hAnsiTheme="majorHAnsi" w:cstheme="majorHAnsi"/>
          <w:color w:val="000000" w:themeColor="text1"/>
          <w:lang w:eastAsia="zh-CN"/>
        </w:rPr>
        <w:t xml:space="preserve"> with </w:t>
      </w:r>
      <w:r w:rsidR="00504B75">
        <w:rPr>
          <w:rFonts w:asciiTheme="majorHAnsi" w:eastAsia="宋体" w:hAnsiTheme="majorHAnsi" w:cstheme="majorHAnsi"/>
          <w:color w:val="000000" w:themeColor="text1"/>
          <w:lang w:eastAsia="zh-CN"/>
        </w:rPr>
        <w:t xml:space="preserve">a </w:t>
      </w:r>
      <w:r w:rsidR="00207D90">
        <w:rPr>
          <w:rFonts w:asciiTheme="majorHAnsi" w:eastAsia="宋体" w:hAnsiTheme="majorHAnsi" w:cstheme="majorHAnsi"/>
          <w:color w:val="000000" w:themeColor="text1"/>
          <w:lang w:eastAsia="zh-CN"/>
        </w:rPr>
        <w:t xml:space="preserve">simple structure (five parameters), low input requirements, and </w:t>
      </w:r>
      <w:r w:rsidR="00207D90" w:rsidRPr="002D6FA8">
        <w:rPr>
          <w:rFonts w:asciiTheme="majorHAnsi" w:eastAsia="宋体" w:hAnsiTheme="majorHAnsi" w:cstheme="majorHAnsi"/>
          <w:color w:val="000000" w:themeColor="text1"/>
          <w:lang w:eastAsia="zh-CN"/>
        </w:rPr>
        <w:t>empirical</w:t>
      </w:r>
      <w:r w:rsidR="00207D90">
        <w:rPr>
          <w:rFonts w:asciiTheme="majorHAnsi" w:eastAsia="宋体" w:hAnsiTheme="majorHAnsi" w:cstheme="majorHAnsi"/>
          <w:color w:val="000000" w:themeColor="text1"/>
          <w:lang w:eastAsia="zh-CN"/>
        </w:rPr>
        <w:t xml:space="preserve"> </w:t>
      </w:r>
      <w:r w:rsidR="00207D90" w:rsidRPr="000F5407">
        <w:rPr>
          <w:rFonts w:asciiTheme="majorHAnsi" w:eastAsia="宋体" w:hAnsiTheme="majorHAnsi" w:cstheme="majorHAnsi"/>
          <w:color w:val="000000" w:themeColor="text1"/>
          <w:lang w:eastAsia="zh-CN"/>
        </w:rPr>
        <w:t>physical interpretations</w:t>
      </w:r>
      <w:r w:rsidR="00207D90">
        <w:rPr>
          <w:rFonts w:asciiTheme="majorHAnsi" w:eastAsia="宋体" w:hAnsiTheme="majorHAnsi" w:cstheme="majorHAnsi"/>
          <w:color w:val="000000" w:themeColor="text1"/>
          <w:lang w:eastAsia="zh-CN"/>
        </w:rPr>
        <w:t>.</w:t>
      </w:r>
      <w:r w:rsidR="00207D90" w:rsidRPr="00A0222C">
        <w:rPr>
          <w:rFonts w:asciiTheme="majorHAnsi" w:eastAsia="宋体" w:hAnsiTheme="majorHAnsi" w:cstheme="majorHAnsi"/>
          <w:color w:val="000000" w:themeColor="text1"/>
          <w:lang w:eastAsia="zh-CN"/>
        </w:rPr>
        <w:t xml:space="preserve"> </w:t>
      </w:r>
      <w:r w:rsidR="00207D90">
        <w:rPr>
          <w:rFonts w:asciiTheme="majorHAnsi" w:eastAsia="宋体" w:hAnsiTheme="majorHAnsi" w:cstheme="majorHAnsi"/>
          <w:color w:val="000000" w:themeColor="text1"/>
          <w:lang w:eastAsia="zh-CN"/>
        </w:rPr>
        <w:t>It</w:t>
      </w:r>
      <w:r w:rsidR="00207D90" w:rsidRPr="00A0222C">
        <w:rPr>
          <w:rFonts w:asciiTheme="majorHAnsi" w:eastAsia="宋体" w:hAnsiTheme="majorHAnsi" w:cstheme="majorHAnsi"/>
          <w:color w:val="000000" w:themeColor="text1"/>
          <w:lang w:eastAsia="zh-CN"/>
        </w:rPr>
        <w:t xml:space="preserve"> </w:t>
      </w:r>
      <w:r w:rsidR="00207D90">
        <w:rPr>
          <w:rFonts w:asciiTheme="majorHAnsi" w:eastAsia="宋体" w:hAnsiTheme="majorHAnsi" w:cstheme="majorHAnsi"/>
          <w:color w:val="000000" w:themeColor="text1"/>
          <w:lang w:eastAsia="zh-CN"/>
        </w:rPr>
        <w:t xml:space="preserve">has been </w:t>
      </w:r>
      <w:r w:rsidR="00207D90" w:rsidRPr="00A0222C">
        <w:rPr>
          <w:rFonts w:asciiTheme="majorHAnsi" w:eastAsia="宋体" w:hAnsiTheme="majorHAnsi" w:cstheme="majorHAnsi"/>
          <w:color w:val="000000" w:themeColor="text1"/>
          <w:lang w:eastAsia="zh-CN"/>
        </w:rPr>
        <w:t xml:space="preserve">successfully used in streamflow prediction across America and many other regions (Vrugt et </w:t>
      </w:r>
      <w:r w:rsidR="00207D90" w:rsidRPr="00A0222C">
        <w:rPr>
          <w:rFonts w:asciiTheme="majorHAnsi" w:eastAsia="宋体" w:hAnsiTheme="majorHAnsi" w:cstheme="majorHAnsi"/>
          <w:color w:val="000000" w:themeColor="text1"/>
          <w:lang w:eastAsia="zh-CN"/>
        </w:rPr>
        <w:lastRenderedPageBreak/>
        <w:t>al., 2003; Wagener et al., 2001).</w:t>
      </w:r>
      <w:r w:rsidRPr="00A0222C">
        <w:rPr>
          <w:rFonts w:asciiTheme="majorHAnsi" w:eastAsia="宋体" w:hAnsiTheme="majorHAnsi" w:cstheme="majorHAnsi"/>
          <w:color w:val="000000" w:themeColor="text1"/>
          <w:lang w:eastAsia="zh-CN"/>
        </w:rPr>
        <w:t xml:space="preserve"> To enhance model performance in snowy areas, the Degree-day model is applied in this study to account for the snow melt (Supporting Information </w:t>
      </w:r>
      <w:r w:rsidR="00112646" w:rsidRPr="00A0222C">
        <w:rPr>
          <w:rFonts w:asciiTheme="majorHAnsi" w:eastAsia="宋体" w:hAnsiTheme="majorHAnsi" w:cstheme="majorHAnsi"/>
          <w:color w:val="000000" w:themeColor="text1"/>
          <w:lang w:eastAsia="zh-CN"/>
        </w:rPr>
        <w:t>S1</w:t>
      </w:r>
      <w:r w:rsidRPr="00A0222C">
        <w:rPr>
          <w:rFonts w:asciiTheme="majorHAnsi" w:eastAsia="宋体" w:hAnsiTheme="majorHAnsi" w:cstheme="majorHAnsi"/>
          <w:color w:val="000000" w:themeColor="text1"/>
          <w:lang w:eastAsia="zh-CN"/>
        </w:rPr>
        <w:t xml:space="preserve">.6) </w:t>
      </w:r>
      <w:r w:rsidR="002E35E5" w:rsidRPr="00A0222C">
        <w:rPr>
          <w:rFonts w:asciiTheme="majorHAnsi" w:eastAsia="宋体" w:hAnsiTheme="majorHAnsi" w:cstheme="majorHAnsi"/>
          <w:color w:val="000000" w:themeColor="text1"/>
          <w:lang w:eastAsia="zh-CN"/>
        </w:rPr>
        <w:t>(Wang et al., 2022a)</w:t>
      </w:r>
      <w:r w:rsidRPr="00A0222C">
        <w:rPr>
          <w:rFonts w:asciiTheme="majorHAnsi" w:eastAsia="宋体" w:hAnsiTheme="majorHAnsi" w:cstheme="majorHAnsi"/>
          <w:color w:val="000000" w:themeColor="text1"/>
          <w:lang w:eastAsia="zh-CN"/>
        </w:rPr>
        <w:t>.</w:t>
      </w:r>
    </w:p>
    <w:p w14:paraId="1830748D" w14:textId="429BC151" w:rsidR="00106946" w:rsidRPr="00A0222C" w:rsidRDefault="00804864" w:rsidP="00106946">
      <w:pPr>
        <w:rPr>
          <w:rFonts w:asciiTheme="majorHAnsi" w:eastAsia="宋体" w:hAnsiTheme="majorHAnsi" w:cstheme="majorHAnsi"/>
          <w:color w:val="000000" w:themeColor="text1"/>
          <w:lang w:eastAsia="zh-CN"/>
        </w:rPr>
      </w:pPr>
      <w:r w:rsidRPr="00A0222C">
        <w:rPr>
          <w:rFonts w:asciiTheme="majorHAnsi" w:eastAsia="宋体" w:hAnsiTheme="majorHAnsi" w:cstheme="majorHAnsi"/>
          <w:color w:val="000000" w:themeColor="text1"/>
          <w:lang w:val="en-US" w:eastAsia="zh-CN"/>
        </w:rPr>
        <w:t xml:space="preserve">The structure of </w:t>
      </w:r>
      <w:r w:rsidR="004073C8">
        <w:rPr>
          <w:rFonts w:asciiTheme="majorHAnsi" w:eastAsia="宋体" w:hAnsiTheme="majorHAnsi" w:cstheme="majorHAnsi"/>
          <w:color w:val="000000" w:themeColor="text1"/>
          <w:lang w:val="en-US" w:eastAsia="zh-CN"/>
        </w:rPr>
        <w:t xml:space="preserve">the </w:t>
      </w:r>
      <w:r w:rsidRPr="00A0222C">
        <w:rPr>
          <w:rFonts w:asciiTheme="majorHAnsi" w:eastAsia="宋体" w:hAnsiTheme="majorHAnsi" w:cstheme="majorHAnsi"/>
          <w:color w:val="000000" w:themeColor="text1"/>
          <w:lang w:val="en-US" w:eastAsia="zh-CN"/>
        </w:rPr>
        <w:t xml:space="preserve">HYMOD model is </w:t>
      </w:r>
      <w:r w:rsidR="00CC1F31" w:rsidRPr="00A0222C">
        <w:rPr>
          <w:rFonts w:asciiTheme="majorHAnsi" w:eastAsia="宋体" w:hAnsiTheme="majorHAnsi" w:cstheme="majorHAnsi"/>
          <w:color w:val="000000" w:themeColor="text1"/>
          <w:lang w:val="en-US" w:eastAsia="zh-CN"/>
        </w:rPr>
        <w:t>shown in Fig. 2</w:t>
      </w:r>
      <w:r w:rsidR="00C713D3">
        <w:rPr>
          <w:rFonts w:asciiTheme="majorHAnsi" w:eastAsia="宋体" w:hAnsiTheme="majorHAnsi" w:cstheme="majorHAnsi"/>
          <w:color w:val="000000" w:themeColor="text1"/>
          <w:lang w:val="en-US" w:eastAsia="zh-CN"/>
        </w:rPr>
        <w:t>. P</w:t>
      </w:r>
      <w:r w:rsidR="00CC3084" w:rsidRPr="00A0222C">
        <w:rPr>
          <w:rFonts w:asciiTheme="majorHAnsi" w:eastAsia="宋体" w:hAnsiTheme="majorHAnsi" w:cstheme="majorHAnsi"/>
          <w:color w:val="000000" w:themeColor="text1"/>
          <w:lang w:val="en-US" w:eastAsia="zh-CN"/>
        </w:rPr>
        <w:t>recipitation (</w:t>
      </w:r>
      <w:r w:rsidR="00CC3084" w:rsidRPr="00A0222C">
        <w:rPr>
          <w:rFonts w:asciiTheme="majorHAnsi" w:eastAsia="宋体" w:hAnsiTheme="majorHAnsi" w:cstheme="majorHAnsi"/>
          <w:i/>
          <w:iCs/>
          <w:color w:val="000000" w:themeColor="text1"/>
          <w:lang w:val="en-US" w:eastAsia="zh-CN"/>
        </w:rPr>
        <w:t>P</w:t>
      </w:r>
      <w:r w:rsidR="00CC3084" w:rsidRPr="00A0222C">
        <w:rPr>
          <w:rFonts w:asciiTheme="majorHAnsi" w:eastAsia="宋体" w:hAnsiTheme="majorHAnsi" w:cstheme="majorHAnsi"/>
          <w:color w:val="000000" w:themeColor="text1"/>
          <w:lang w:val="en-US" w:eastAsia="zh-CN"/>
        </w:rPr>
        <w:t>) and potential evapotranspiration (</w:t>
      </w:r>
      <w:r w:rsidR="00CC3084" w:rsidRPr="00A0222C">
        <w:rPr>
          <w:rFonts w:asciiTheme="majorHAnsi" w:eastAsia="宋体" w:hAnsiTheme="majorHAnsi" w:cstheme="majorHAnsi"/>
          <w:i/>
          <w:iCs/>
          <w:color w:val="000000" w:themeColor="text1"/>
          <w:lang w:val="en-US" w:eastAsia="zh-CN"/>
        </w:rPr>
        <w:t>PET</w:t>
      </w:r>
      <w:r w:rsidR="00CC3084" w:rsidRPr="00A0222C">
        <w:rPr>
          <w:rFonts w:asciiTheme="majorHAnsi" w:eastAsia="宋体" w:hAnsiTheme="majorHAnsi" w:cstheme="majorHAnsi"/>
          <w:color w:val="000000" w:themeColor="text1"/>
          <w:lang w:val="en-US" w:eastAsia="zh-CN"/>
        </w:rPr>
        <w:t>) drive a probability-distributed soil-moisture store characterized by a maximum capacity (</w:t>
      </w:r>
      <w:r w:rsidR="00CC3084" w:rsidRPr="00A0222C">
        <w:rPr>
          <w:rFonts w:asciiTheme="majorHAnsi" w:eastAsia="宋体" w:hAnsiTheme="majorHAnsi" w:cstheme="majorHAnsi"/>
          <w:i/>
          <w:iCs/>
          <w:color w:val="000000" w:themeColor="text1"/>
          <w:lang w:val="en-US" w:eastAsia="zh-CN"/>
        </w:rPr>
        <w:t>H</w:t>
      </w:r>
      <w:r w:rsidR="00CC3084" w:rsidRPr="00A0222C">
        <w:rPr>
          <w:rFonts w:asciiTheme="majorHAnsi" w:eastAsia="宋体" w:hAnsiTheme="majorHAnsi" w:cstheme="majorHAnsi"/>
          <w:i/>
          <w:iCs/>
          <w:color w:val="000000" w:themeColor="text1"/>
          <w:vertAlign w:val="subscript"/>
          <w:lang w:val="en-US" w:eastAsia="zh-CN"/>
        </w:rPr>
        <w:t>uz</w:t>
      </w:r>
      <w:r w:rsidR="00CC3084" w:rsidRPr="00A0222C">
        <w:rPr>
          <w:rFonts w:asciiTheme="majorHAnsi" w:eastAsia="宋体" w:hAnsiTheme="majorHAnsi" w:cstheme="majorHAnsi"/>
          <w:color w:val="000000" w:themeColor="text1"/>
          <w:lang w:val="en-US" w:eastAsia="zh-CN"/>
        </w:rPr>
        <w:t>) and a shape parameter (</w:t>
      </w:r>
      <w:r w:rsidR="00CC3084" w:rsidRPr="00A0222C">
        <w:rPr>
          <w:rFonts w:asciiTheme="majorHAnsi" w:eastAsia="宋体" w:hAnsiTheme="majorHAnsi" w:cstheme="majorHAnsi"/>
          <w:i/>
          <w:iCs/>
          <w:color w:val="000000" w:themeColor="text1"/>
          <w:lang w:val="en-US" w:eastAsia="zh-CN"/>
        </w:rPr>
        <w:t>B</w:t>
      </w:r>
      <w:r w:rsidR="00CC3084" w:rsidRPr="00A0222C">
        <w:rPr>
          <w:rFonts w:asciiTheme="majorHAnsi" w:eastAsia="宋体" w:hAnsiTheme="majorHAnsi" w:cstheme="majorHAnsi"/>
          <w:color w:val="000000" w:themeColor="text1"/>
          <w:lang w:val="en-US" w:eastAsia="zh-CN"/>
        </w:rPr>
        <w:t>). Actual evaporation (</w:t>
      </w:r>
      <w:r w:rsidR="00CC3084" w:rsidRPr="00A0222C">
        <w:rPr>
          <w:rFonts w:asciiTheme="majorHAnsi" w:eastAsia="宋体" w:hAnsiTheme="majorHAnsi" w:cstheme="majorHAnsi"/>
          <w:i/>
          <w:iCs/>
          <w:color w:val="000000" w:themeColor="text1"/>
          <w:lang w:val="en-US" w:eastAsia="zh-CN"/>
        </w:rPr>
        <w:t>AE</w:t>
      </w:r>
      <w:r w:rsidR="00CC3084" w:rsidRPr="00A0222C">
        <w:rPr>
          <w:rFonts w:asciiTheme="majorHAnsi" w:eastAsia="宋体" w:hAnsiTheme="majorHAnsi" w:cstheme="majorHAnsi"/>
          <w:color w:val="000000" w:themeColor="text1"/>
          <w:lang w:val="en-US" w:eastAsia="zh-CN"/>
        </w:rPr>
        <w:t>) is limited by potential evapotranspiration and soil water availability. The remaining rainfall infiltrates to replenish the soil-moisture storage (</w:t>
      </w:r>
      <w:r w:rsidR="00CC3084" w:rsidRPr="00A0222C">
        <w:rPr>
          <w:rFonts w:asciiTheme="majorHAnsi" w:eastAsia="宋体" w:hAnsiTheme="majorHAnsi" w:cstheme="majorHAnsi"/>
          <w:i/>
          <w:iCs/>
          <w:color w:val="000000" w:themeColor="text1"/>
          <w:lang w:val="en-US" w:eastAsia="zh-CN"/>
        </w:rPr>
        <w:t>XH</w:t>
      </w:r>
      <w:r w:rsidR="00CC3084" w:rsidRPr="00A0222C">
        <w:rPr>
          <w:rFonts w:asciiTheme="majorHAnsi" w:eastAsia="宋体" w:hAnsiTheme="majorHAnsi" w:cstheme="majorHAnsi"/>
          <w:i/>
          <w:iCs/>
          <w:color w:val="000000" w:themeColor="text1"/>
          <w:vertAlign w:val="subscript"/>
          <w:lang w:val="en-US" w:eastAsia="zh-CN"/>
        </w:rPr>
        <w:t>uz</w:t>
      </w:r>
      <w:r w:rsidR="00CC3084" w:rsidRPr="00A0222C">
        <w:rPr>
          <w:rFonts w:asciiTheme="majorHAnsi" w:eastAsia="宋体" w:hAnsiTheme="majorHAnsi" w:cstheme="majorHAnsi"/>
          <w:color w:val="000000" w:themeColor="text1"/>
          <w:lang w:val="en-US" w:eastAsia="zh-CN"/>
        </w:rPr>
        <w:t xml:space="preserve">). When </w:t>
      </w:r>
      <w:r w:rsidR="00CC3084" w:rsidRPr="00A0222C">
        <w:rPr>
          <w:rFonts w:asciiTheme="majorHAnsi" w:eastAsia="宋体" w:hAnsiTheme="majorHAnsi" w:cstheme="majorHAnsi"/>
          <w:i/>
          <w:iCs/>
          <w:color w:val="000000" w:themeColor="text1"/>
          <w:lang w:val="en-US" w:eastAsia="zh-CN"/>
        </w:rPr>
        <w:t>XH</w:t>
      </w:r>
      <w:r w:rsidR="00CC3084" w:rsidRPr="00A0222C">
        <w:rPr>
          <w:rFonts w:asciiTheme="majorHAnsi" w:eastAsia="宋体" w:hAnsiTheme="majorHAnsi" w:cstheme="majorHAnsi"/>
          <w:i/>
          <w:iCs/>
          <w:color w:val="000000" w:themeColor="text1"/>
          <w:vertAlign w:val="subscript"/>
          <w:lang w:val="en-US" w:eastAsia="zh-CN"/>
        </w:rPr>
        <w:t>uz</w:t>
      </w:r>
      <w:r w:rsidR="00CC3084" w:rsidRPr="00A0222C">
        <w:rPr>
          <w:rFonts w:asciiTheme="majorHAnsi" w:eastAsia="宋体" w:hAnsiTheme="majorHAnsi" w:cstheme="majorHAnsi"/>
          <w:color w:val="000000" w:themeColor="text1"/>
          <w:lang w:val="en-US" w:eastAsia="zh-CN"/>
        </w:rPr>
        <w:t xml:space="preserve"> reaches its maximum capacity (</w:t>
      </w:r>
      <w:r w:rsidR="00CC3084" w:rsidRPr="00A0222C">
        <w:rPr>
          <w:rFonts w:asciiTheme="majorHAnsi" w:eastAsia="宋体" w:hAnsiTheme="majorHAnsi" w:cstheme="majorHAnsi"/>
          <w:i/>
          <w:iCs/>
          <w:color w:val="000000" w:themeColor="text1"/>
          <w:lang w:val="en-US" w:eastAsia="zh-CN"/>
        </w:rPr>
        <w:t>H</w:t>
      </w:r>
      <w:r w:rsidR="00CC3084" w:rsidRPr="00A0222C">
        <w:rPr>
          <w:rFonts w:asciiTheme="majorHAnsi" w:eastAsia="宋体" w:hAnsiTheme="majorHAnsi" w:cstheme="majorHAnsi"/>
          <w:i/>
          <w:iCs/>
          <w:color w:val="000000" w:themeColor="text1"/>
          <w:vertAlign w:val="subscript"/>
          <w:lang w:val="en-US" w:eastAsia="zh-CN"/>
        </w:rPr>
        <w:t>uz</w:t>
      </w:r>
      <w:r w:rsidR="00CC3084" w:rsidRPr="00A0222C">
        <w:rPr>
          <w:rFonts w:asciiTheme="majorHAnsi" w:eastAsia="宋体" w:hAnsiTheme="majorHAnsi" w:cstheme="majorHAnsi"/>
          <w:color w:val="000000" w:themeColor="text1"/>
          <w:lang w:val="en-US" w:eastAsia="zh-CN"/>
        </w:rPr>
        <w:t>), the surplus is released as excess rainfall</w:t>
      </w:r>
      <w:r w:rsidR="00CC3084" w:rsidRPr="00A0222C">
        <w:rPr>
          <w:rFonts w:asciiTheme="majorHAnsi" w:eastAsia="宋体" w:hAnsiTheme="majorHAnsi" w:cstheme="majorHAnsi"/>
          <w:color w:val="000000" w:themeColor="text1"/>
          <w:lang w:eastAsia="zh-CN"/>
        </w:rPr>
        <w:t xml:space="preserve"> (saturation-excess runoff, </w:t>
      </w:r>
      <w:r w:rsidR="00CC3084" w:rsidRPr="00A0222C">
        <w:rPr>
          <w:rFonts w:asciiTheme="majorHAnsi" w:eastAsia="宋体" w:hAnsiTheme="majorHAnsi" w:cstheme="majorHAnsi"/>
          <w:i/>
          <w:iCs/>
          <w:color w:val="000000" w:themeColor="text1"/>
          <w:lang w:eastAsia="zh-CN"/>
        </w:rPr>
        <w:t>OV</w:t>
      </w:r>
      <w:r w:rsidR="00CC3084" w:rsidRPr="00A0222C">
        <w:rPr>
          <w:rFonts w:asciiTheme="majorHAnsi" w:eastAsia="宋体" w:hAnsiTheme="majorHAnsi" w:cstheme="majorHAnsi"/>
          <w:color w:val="000000" w:themeColor="text1"/>
          <w:lang w:eastAsia="zh-CN"/>
        </w:rPr>
        <w:t xml:space="preserve">). This </w:t>
      </w:r>
      <w:r w:rsidR="00CC3084" w:rsidRPr="00A0222C">
        <w:rPr>
          <w:rFonts w:asciiTheme="majorHAnsi" w:eastAsia="宋体" w:hAnsiTheme="majorHAnsi" w:cstheme="majorHAnsi"/>
          <w:color w:val="000000" w:themeColor="text1"/>
          <w:lang w:val="en-US" w:eastAsia="zh-CN"/>
        </w:rPr>
        <w:t>excess rainfall</w:t>
      </w:r>
      <w:r w:rsidR="00CC3084" w:rsidRPr="00A0222C">
        <w:rPr>
          <w:rFonts w:asciiTheme="majorHAnsi" w:eastAsia="宋体" w:hAnsiTheme="majorHAnsi" w:cstheme="majorHAnsi"/>
          <w:color w:val="000000" w:themeColor="text1"/>
          <w:lang w:eastAsia="zh-CN"/>
        </w:rPr>
        <w:t xml:space="preserve"> is then partitioned by </w:t>
      </w:r>
      <w:r w:rsidR="00CC3084" w:rsidRPr="00A0222C">
        <w:rPr>
          <w:rFonts w:asciiTheme="majorHAnsi" w:eastAsia="宋体" w:hAnsiTheme="majorHAnsi" w:cstheme="majorHAnsi"/>
          <w:i/>
          <w:iCs/>
          <w:color w:val="000000" w:themeColor="text1"/>
          <w:lang w:eastAsia="zh-CN"/>
        </w:rPr>
        <w:t>α</w:t>
      </w:r>
      <w:r w:rsidR="00CC3084" w:rsidRPr="00A0222C">
        <w:rPr>
          <w:rFonts w:asciiTheme="majorHAnsi" w:eastAsia="宋体" w:hAnsiTheme="majorHAnsi" w:cstheme="majorHAnsi"/>
          <w:color w:val="000000" w:themeColor="text1"/>
          <w:lang w:eastAsia="zh-CN"/>
        </w:rPr>
        <w:t xml:space="preserve"> into inputs to </w:t>
      </w:r>
      <w:r w:rsidR="004073C8">
        <w:rPr>
          <w:rFonts w:asciiTheme="majorHAnsi" w:eastAsia="宋体" w:hAnsiTheme="majorHAnsi" w:cstheme="majorHAnsi"/>
          <w:color w:val="000000" w:themeColor="text1"/>
          <w:lang w:eastAsia="zh-CN"/>
        </w:rPr>
        <w:t>the</w:t>
      </w:r>
      <w:r w:rsidR="004073C8" w:rsidRPr="00A0222C">
        <w:rPr>
          <w:rFonts w:asciiTheme="majorHAnsi" w:eastAsia="宋体" w:hAnsiTheme="majorHAnsi" w:cstheme="majorHAnsi"/>
          <w:color w:val="000000" w:themeColor="text1"/>
          <w:lang w:eastAsia="zh-CN"/>
        </w:rPr>
        <w:t xml:space="preserve"> </w:t>
      </w:r>
      <w:r w:rsidR="00CC3084" w:rsidRPr="00A0222C">
        <w:rPr>
          <w:rFonts w:asciiTheme="majorHAnsi" w:eastAsia="宋体" w:hAnsiTheme="majorHAnsi" w:cstheme="majorHAnsi"/>
          <w:color w:val="000000" w:themeColor="text1"/>
          <w:lang w:eastAsia="zh-CN"/>
        </w:rPr>
        <w:t xml:space="preserve">quick-flow and </w:t>
      </w:r>
      <w:r w:rsidR="004073C8">
        <w:rPr>
          <w:rFonts w:asciiTheme="majorHAnsi" w:eastAsia="宋体" w:hAnsiTheme="majorHAnsi" w:cstheme="majorHAnsi"/>
          <w:color w:val="000000" w:themeColor="text1"/>
          <w:lang w:eastAsia="zh-CN"/>
        </w:rPr>
        <w:t>the</w:t>
      </w:r>
      <w:r w:rsidR="004073C8" w:rsidRPr="00A0222C">
        <w:rPr>
          <w:rFonts w:asciiTheme="majorHAnsi" w:eastAsia="宋体" w:hAnsiTheme="majorHAnsi" w:cstheme="majorHAnsi"/>
          <w:color w:val="000000" w:themeColor="text1"/>
          <w:lang w:eastAsia="zh-CN"/>
        </w:rPr>
        <w:t xml:space="preserve"> </w:t>
      </w:r>
      <w:r w:rsidR="00CC3084" w:rsidRPr="00A0222C">
        <w:rPr>
          <w:rFonts w:asciiTheme="majorHAnsi" w:eastAsia="宋体" w:hAnsiTheme="majorHAnsi" w:cstheme="majorHAnsi"/>
          <w:color w:val="000000" w:themeColor="text1"/>
          <w:lang w:eastAsia="zh-CN"/>
        </w:rPr>
        <w:t xml:space="preserve">slow-flow pathways. Quick flow is routed through a cascade of three linear reservoirs (states </w:t>
      </w:r>
      <w:r w:rsidR="00CC3084" w:rsidRPr="00A0222C">
        <w:rPr>
          <w:rFonts w:asciiTheme="majorHAnsi" w:eastAsia="宋体" w:hAnsiTheme="majorHAnsi" w:cstheme="majorHAnsi"/>
          <w:i/>
          <w:iCs/>
          <w:color w:val="000000" w:themeColor="text1"/>
          <w:lang w:eastAsia="zh-CN"/>
        </w:rPr>
        <w:t>X</w:t>
      </w:r>
      <w:r w:rsidR="00CC3084" w:rsidRPr="00A0222C">
        <w:rPr>
          <w:rFonts w:asciiTheme="majorHAnsi" w:eastAsia="宋体" w:hAnsiTheme="majorHAnsi" w:cstheme="majorHAnsi"/>
          <w:i/>
          <w:iCs/>
          <w:color w:val="000000" w:themeColor="text1"/>
          <w:vertAlign w:val="subscript"/>
          <w:lang w:eastAsia="zh-CN"/>
        </w:rPr>
        <w:t>q1</w:t>
      </w:r>
      <w:r w:rsidR="00CC3084" w:rsidRPr="00A0222C">
        <w:rPr>
          <w:rFonts w:asciiTheme="majorHAnsi" w:eastAsia="宋体" w:hAnsiTheme="majorHAnsi" w:cstheme="majorHAnsi"/>
          <w:color w:val="000000" w:themeColor="text1"/>
          <w:lang w:eastAsia="zh-CN"/>
        </w:rPr>
        <w:t>–</w:t>
      </w:r>
      <w:r w:rsidR="00CC3084" w:rsidRPr="00A0222C">
        <w:rPr>
          <w:rFonts w:asciiTheme="majorHAnsi" w:eastAsia="宋体" w:hAnsiTheme="majorHAnsi" w:cstheme="majorHAnsi"/>
          <w:i/>
          <w:iCs/>
          <w:color w:val="000000" w:themeColor="text1"/>
          <w:lang w:eastAsia="zh-CN"/>
        </w:rPr>
        <w:t>X</w:t>
      </w:r>
      <w:r w:rsidR="00CC3084" w:rsidRPr="00A0222C">
        <w:rPr>
          <w:rFonts w:asciiTheme="majorHAnsi" w:eastAsia="宋体" w:hAnsiTheme="majorHAnsi" w:cstheme="majorHAnsi"/>
          <w:i/>
          <w:iCs/>
          <w:color w:val="000000" w:themeColor="text1"/>
          <w:vertAlign w:val="subscript"/>
          <w:lang w:eastAsia="zh-CN"/>
        </w:rPr>
        <w:t>q3</w:t>
      </w:r>
      <w:r w:rsidR="00CC3084" w:rsidRPr="00A0222C">
        <w:rPr>
          <w:rFonts w:asciiTheme="majorHAnsi" w:eastAsia="宋体" w:hAnsiTheme="majorHAnsi" w:cstheme="majorHAnsi"/>
          <w:color w:val="000000" w:themeColor="text1"/>
          <w:lang w:eastAsia="zh-CN"/>
        </w:rPr>
        <w:t xml:space="preserve">) governed by </w:t>
      </w:r>
      <w:r w:rsidR="00CC3084" w:rsidRPr="00A0222C">
        <w:rPr>
          <w:rFonts w:asciiTheme="majorHAnsi" w:eastAsia="宋体" w:hAnsiTheme="majorHAnsi" w:cstheme="majorHAnsi"/>
          <w:i/>
          <w:iCs/>
          <w:color w:val="000000" w:themeColor="text1"/>
          <w:lang w:eastAsia="zh-CN"/>
        </w:rPr>
        <w:t>K</w:t>
      </w:r>
      <w:r w:rsidR="00CC3084" w:rsidRPr="00A0222C">
        <w:rPr>
          <w:rFonts w:asciiTheme="majorHAnsi" w:eastAsia="宋体" w:hAnsiTheme="majorHAnsi" w:cstheme="majorHAnsi"/>
          <w:i/>
          <w:iCs/>
          <w:color w:val="000000" w:themeColor="text1"/>
          <w:vertAlign w:val="subscript"/>
          <w:lang w:eastAsia="zh-CN"/>
        </w:rPr>
        <w:t>q</w:t>
      </w:r>
      <w:r w:rsidR="00CC3084" w:rsidRPr="00A0222C">
        <w:rPr>
          <w:rFonts w:asciiTheme="majorHAnsi" w:eastAsia="宋体" w:hAnsiTheme="majorHAnsi" w:cstheme="majorHAnsi"/>
          <w:color w:val="000000" w:themeColor="text1"/>
          <w:lang w:eastAsia="zh-CN"/>
        </w:rPr>
        <w:t xml:space="preserve">, producing outflow </w:t>
      </w:r>
      <w:r w:rsidR="00CC3084" w:rsidRPr="00A0222C">
        <w:rPr>
          <w:rFonts w:asciiTheme="majorHAnsi" w:eastAsia="宋体" w:hAnsiTheme="majorHAnsi" w:cstheme="majorHAnsi"/>
          <w:i/>
          <w:iCs/>
          <w:color w:val="000000" w:themeColor="text1"/>
          <w:lang w:eastAsia="zh-CN"/>
        </w:rPr>
        <w:t>Q</w:t>
      </w:r>
      <w:r w:rsidR="00CC3084" w:rsidRPr="00A0222C">
        <w:rPr>
          <w:rFonts w:asciiTheme="majorHAnsi" w:eastAsia="宋体" w:hAnsiTheme="majorHAnsi" w:cstheme="majorHAnsi"/>
          <w:i/>
          <w:iCs/>
          <w:color w:val="000000" w:themeColor="text1"/>
          <w:vertAlign w:val="subscript"/>
          <w:lang w:eastAsia="zh-CN"/>
        </w:rPr>
        <w:t>q</w:t>
      </w:r>
      <w:r w:rsidR="00CC3084" w:rsidRPr="00A0222C">
        <w:rPr>
          <w:rFonts w:asciiTheme="majorHAnsi" w:eastAsia="宋体" w:hAnsiTheme="majorHAnsi" w:cstheme="majorHAnsi"/>
          <w:color w:val="000000" w:themeColor="text1"/>
          <w:lang w:eastAsia="zh-CN"/>
        </w:rPr>
        <w:t xml:space="preserve">, while the slow flow is routed through a single linear reservoir governed by </w:t>
      </w:r>
      <w:r w:rsidR="00CC3084" w:rsidRPr="00A0222C">
        <w:rPr>
          <w:rFonts w:asciiTheme="majorHAnsi" w:eastAsia="宋体" w:hAnsiTheme="majorHAnsi" w:cstheme="majorHAnsi"/>
          <w:i/>
          <w:iCs/>
          <w:color w:val="000000" w:themeColor="text1"/>
          <w:lang w:eastAsia="zh-CN"/>
        </w:rPr>
        <w:t>K</w:t>
      </w:r>
      <w:r w:rsidR="00CC3084" w:rsidRPr="00A0222C">
        <w:rPr>
          <w:rFonts w:asciiTheme="majorHAnsi" w:eastAsia="宋体" w:hAnsiTheme="majorHAnsi" w:cstheme="majorHAnsi"/>
          <w:i/>
          <w:iCs/>
          <w:color w:val="000000" w:themeColor="text1"/>
          <w:vertAlign w:val="subscript"/>
          <w:lang w:eastAsia="zh-CN"/>
        </w:rPr>
        <w:t>s</w:t>
      </w:r>
      <w:r w:rsidR="00CC3084" w:rsidRPr="00A0222C">
        <w:rPr>
          <w:rFonts w:asciiTheme="majorHAnsi" w:eastAsia="宋体" w:hAnsiTheme="majorHAnsi" w:cstheme="majorHAnsi"/>
          <w:color w:val="000000" w:themeColor="text1"/>
          <w:lang w:eastAsia="zh-CN"/>
        </w:rPr>
        <w:t xml:space="preserve">, producing outflow </w:t>
      </w:r>
      <w:r w:rsidR="00CC3084" w:rsidRPr="00A0222C">
        <w:rPr>
          <w:rFonts w:asciiTheme="majorHAnsi" w:eastAsia="宋体" w:hAnsiTheme="majorHAnsi" w:cstheme="majorHAnsi"/>
          <w:i/>
          <w:iCs/>
          <w:color w:val="000000" w:themeColor="text1"/>
          <w:lang w:eastAsia="zh-CN"/>
        </w:rPr>
        <w:t>Q</w:t>
      </w:r>
      <w:r w:rsidR="00CC3084" w:rsidRPr="00A0222C">
        <w:rPr>
          <w:rFonts w:asciiTheme="majorHAnsi" w:eastAsia="宋体" w:hAnsiTheme="majorHAnsi" w:cstheme="majorHAnsi"/>
          <w:i/>
          <w:iCs/>
          <w:color w:val="000000" w:themeColor="text1"/>
          <w:vertAlign w:val="subscript"/>
          <w:lang w:eastAsia="zh-CN"/>
        </w:rPr>
        <w:t>s</w:t>
      </w:r>
      <w:r w:rsidR="00CC3084" w:rsidRPr="00A0222C">
        <w:rPr>
          <w:rFonts w:asciiTheme="majorHAnsi" w:eastAsia="宋体" w:hAnsiTheme="majorHAnsi" w:cstheme="majorHAnsi"/>
          <w:color w:val="000000" w:themeColor="text1"/>
          <w:lang w:eastAsia="zh-CN"/>
        </w:rPr>
        <w:t>. The simulated discharge (</w:t>
      </w:r>
      <w:r w:rsidR="00CC3084" w:rsidRPr="00A0222C">
        <w:rPr>
          <w:rFonts w:asciiTheme="majorHAnsi" w:eastAsia="宋体" w:hAnsiTheme="majorHAnsi" w:cstheme="majorHAnsi"/>
          <w:i/>
          <w:iCs/>
          <w:color w:val="000000" w:themeColor="text1"/>
          <w:lang w:eastAsia="zh-CN"/>
        </w:rPr>
        <w:t>Q</w:t>
      </w:r>
      <w:r w:rsidR="00CC3084" w:rsidRPr="00A0222C">
        <w:rPr>
          <w:rFonts w:asciiTheme="majorHAnsi" w:eastAsia="宋体" w:hAnsiTheme="majorHAnsi" w:cstheme="majorHAnsi"/>
          <w:i/>
          <w:iCs/>
          <w:color w:val="000000" w:themeColor="text1"/>
          <w:vertAlign w:val="subscript"/>
          <w:lang w:eastAsia="zh-CN"/>
        </w:rPr>
        <w:t>sim</w:t>
      </w:r>
      <w:r w:rsidR="00CC3084" w:rsidRPr="00A0222C">
        <w:rPr>
          <w:rFonts w:asciiTheme="majorHAnsi" w:eastAsia="宋体" w:hAnsiTheme="majorHAnsi" w:cstheme="majorHAnsi"/>
          <w:color w:val="000000" w:themeColor="text1"/>
          <w:lang w:eastAsia="zh-CN"/>
        </w:rPr>
        <w:t xml:space="preserve">) is computed as the sum of </w:t>
      </w:r>
      <w:r w:rsidR="00CC3084" w:rsidRPr="00A0222C">
        <w:rPr>
          <w:rFonts w:asciiTheme="majorHAnsi" w:eastAsia="宋体" w:hAnsiTheme="majorHAnsi" w:cstheme="majorHAnsi"/>
          <w:i/>
          <w:iCs/>
          <w:color w:val="000000" w:themeColor="text1"/>
          <w:lang w:eastAsia="zh-CN"/>
        </w:rPr>
        <w:t>Q</w:t>
      </w:r>
      <w:r w:rsidR="00CC3084" w:rsidRPr="00A0222C">
        <w:rPr>
          <w:rFonts w:asciiTheme="majorHAnsi" w:eastAsia="宋体" w:hAnsiTheme="majorHAnsi" w:cstheme="majorHAnsi"/>
          <w:i/>
          <w:iCs/>
          <w:color w:val="000000" w:themeColor="text1"/>
          <w:vertAlign w:val="subscript"/>
          <w:lang w:eastAsia="zh-CN"/>
        </w:rPr>
        <w:t>q</w:t>
      </w:r>
      <w:r w:rsidR="00CC3084" w:rsidRPr="00A0222C">
        <w:rPr>
          <w:rFonts w:asciiTheme="majorHAnsi" w:eastAsia="宋体" w:hAnsiTheme="majorHAnsi" w:cstheme="majorHAnsi"/>
          <w:color w:val="000000" w:themeColor="text1"/>
          <w:lang w:eastAsia="zh-CN"/>
        </w:rPr>
        <w:t xml:space="preserve"> and </w:t>
      </w:r>
      <w:r w:rsidR="00CC3084" w:rsidRPr="00A0222C">
        <w:rPr>
          <w:rFonts w:asciiTheme="majorHAnsi" w:eastAsia="宋体" w:hAnsiTheme="majorHAnsi" w:cstheme="majorHAnsi"/>
          <w:i/>
          <w:iCs/>
          <w:color w:val="000000" w:themeColor="text1"/>
          <w:lang w:eastAsia="zh-CN"/>
        </w:rPr>
        <w:t>Q</w:t>
      </w:r>
      <w:r w:rsidR="00CC3084" w:rsidRPr="00A0222C">
        <w:rPr>
          <w:rFonts w:asciiTheme="majorHAnsi" w:eastAsia="宋体" w:hAnsiTheme="majorHAnsi" w:cstheme="majorHAnsi"/>
          <w:i/>
          <w:iCs/>
          <w:color w:val="000000" w:themeColor="text1"/>
          <w:vertAlign w:val="subscript"/>
          <w:lang w:eastAsia="zh-CN"/>
        </w:rPr>
        <w:t>s</w:t>
      </w:r>
      <w:r w:rsidR="00FE5E75">
        <w:rPr>
          <w:rFonts w:asciiTheme="majorHAnsi" w:eastAsia="宋体" w:hAnsiTheme="majorHAnsi" w:cstheme="majorHAnsi" w:hint="eastAsia"/>
          <w:color w:val="000000" w:themeColor="text1"/>
          <w:lang w:eastAsia="zh-CN"/>
        </w:rPr>
        <w:t xml:space="preserve"> </w:t>
      </w:r>
      <w:r w:rsidR="00FE5E75" w:rsidRPr="00FE5E75">
        <w:rPr>
          <w:rFonts w:asciiTheme="majorHAnsi" w:eastAsia="宋体" w:hAnsiTheme="majorHAnsi" w:cstheme="majorHAnsi"/>
          <w:color w:val="000000" w:themeColor="text1"/>
          <w:lang w:eastAsia="zh-CN"/>
        </w:rPr>
        <w:t>(Wang et al., 2022a)</w:t>
      </w:r>
      <w:r w:rsidR="00CC3084" w:rsidRPr="00A0222C">
        <w:rPr>
          <w:rFonts w:asciiTheme="majorHAnsi" w:eastAsia="宋体" w:hAnsiTheme="majorHAnsi" w:cstheme="majorHAnsi"/>
          <w:color w:val="000000" w:themeColor="text1"/>
          <w:lang w:eastAsia="zh-CN"/>
        </w:rPr>
        <w:t>.</w:t>
      </w:r>
      <w:r w:rsidR="000F6E55" w:rsidRPr="00A0222C">
        <w:rPr>
          <w:rFonts w:asciiTheme="majorHAnsi" w:eastAsia="宋体" w:hAnsiTheme="majorHAnsi" w:cstheme="majorHAnsi"/>
          <w:color w:val="000000" w:themeColor="text1"/>
          <w:lang w:eastAsia="zh-CN"/>
        </w:rPr>
        <w:t xml:space="preserve"> </w:t>
      </w:r>
      <w:r w:rsidR="00961BDC" w:rsidRPr="00A0222C">
        <w:rPr>
          <w:rFonts w:asciiTheme="majorHAnsi" w:eastAsia="宋体" w:hAnsiTheme="majorHAnsi" w:cstheme="majorHAnsi"/>
          <w:color w:val="000000" w:themeColor="text1"/>
          <w:lang w:eastAsia="zh-CN"/>
        </w:rPr>
        <w:t>Detailed information on the HYMOD model parameters, state variables, and fluxes is provided in Table 2.</w:t>
      </w:r>
    </w:p>
    <w:p w14:paraId="5A99DD9C" w14:textId="77777777" w:rsidR="00CC3084" w:rsidRPr="00A0222C" w:rsidRDefault="00CC3084" w:rsidP="00CC3084">
      <w:pPr>
        <w:pStyle w:val="af5"/>
        <w:rPr>
          <w:rFonts w:eastAsia="宋体"/>
          <w:color w:val="000000" w:themeColor="text1"/>
          <w:lang w:val="en-US"/>
        </w:rPr>
      </w:pPr>
      <w:r w:rsidRPr="00A0222C">
        <w:rPr>
          <w:rFonts w:eastAsia="宋体"/>
          <w:color w:val="000000" w:themeColor="text1"/>
          <w:lang w:val="en-US"/>
        </w:rPr>
        <w:drawing>
          <wp:inline distT="0" distB="0" distL="0" distR="0" wp14:anchorId="52315C7F" wp14:editId="46359132">
            <wp:extent cx="4320000" cy="2334870"/>
            <wp:effectExtent l="0" t="0" r="0" b="8890"/>
            <wp:docPr id="4903864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7340" b="32812"/>
                    <a:stretch>
                      <a:fillRect/>
                    </a:stretch>
                  </pic:blipFill>
                  <pic:spPr bwMode="auto">
                    <a:xfrm>
                      <a:off x="0" y="0"/>
                      <a:ext cx="4320000" cy="2334870"/>
                    </a:xfrm>
                    <a:prstGeom prst="rect">
                      <a:avLst/>
                    </a:prstGeom>
                    <a:noFill/>
                    <a:ln>
                      <a:noFill/>
                    </a:ln>
                    <a:extLst>
                      <a:ext uri="{53640926-AAD7-44D8-BBD7-CCE9431645EC}">
                        <a14:shadowObscured xmlns:a14="http://schemas.microsoft.com/office/drawing/2010/main"/>
                      </a:ext>
                    </a:extLst>
                  </pic:spPr>
                </pic:pic>
              </a:graphicData>
            </a:graphic>
          </wp:inline>
        </w:drawing>
      </w:r>
    </w:p>
    <w:p w14:paraId="5BD78575" w14:textId="56F54630" w:rsidR="00CC3084" w:rsidRPr="00A0222C" w:rsidRDefault="00CC3084" w:rsidP="00CC3084">
      <w:pPr>
        <w:pStyle w:val="ab"/>
        <w:rPr>
          <w:rFonts w:eastAsia="宋体"/>
          <w:color w:val="000000" w:themeColor="text1"/>
          <w:lang w:eastAsia="zh-CN"/>
        </w:rPr>
      </w:pPr>
      <w:r w:rsidRPr="00A0222C">
        <w:rPr>
          <w:rFonts w:eastAsia="宋体"/>
          <w:color w:val="000000" w:themeColor="text1"/>
        </w:rPr>
        <w:t xml:space="preserve">Figure 2. </w:t>
      </w:r>
      <w:r w:rsidRPr="00A0222C">
        <w:rPr>
          <w:rFonts w:eastAsia="宋体"/>
          <w:b w:val="0"/>
          <w:bCs w:val="0"/>
          <w:color w:val="000000" w:themeColor="text1"/>
        </w:rPr>
        <w:t xml:space="preserve">Schematic </w:t>
      </w:r>
      <w:r w:rsidR="00435472" w:rsidRPr="00A0222C">
        <w:rPr>
          <w:rFonts w:eastAsia="宋体"/>
          <w:b w:val="0"/>
          <w:bCs w:val="0"/>
          <w:color w:val="000000" w:themeColor="text1"/>
          <w:lang w:eastAsia="zh-CN"/>
        </w:rPr>
        <w:t>d</w:t>
      </w:r>
      <w:r w:rsidRPr="00A0222C">
        <w:rPr>
          <w:rFonts w:eastAsia="宋体"/>
          <w:b w:val="0"/>
          <w:bCs w:val="0"/>
          <w:color w:val="000000" w:themeColor="text1"/>
        </w:rPr>
        <w:t xml:space="preserve">iagram of the HYMOD </w:t>
      </w:r>
      <w:r w:rsidR="00435472" w:rsidRPr="00A0222C">
        <w:rPr>
          <w:rFonts w:eastAsia="宋体"/>
          <w:b w:val="0"/>
          <w:bCs w:val="0"/>
          <w:color w:val="000000" w:themeColor="text1"/>
          <w:lang w:eastAsia="zh-CN"/>
        </w:rPr>
        <w:t>s</w:t>
      </w:r>
      <w:r w:rsidRPr="00A0222C">
        <w:rPr>
          <w:rFonts w:eastAsia="宋体"/>
          <w:b w:val="0"/>
          <w:bCs w:val="0"/>
          <w:color w:val="000000" w:themeColor="text1"/>
        </w:rPr>
        <w:t xml:space="preserve">tructure and </w:t>
      </w:r>
      <w:r w:rsidR="00435472" w:rsidRPr="00A0222C">
        <w:rPr>
          <w:rFonts w:eastAsia="宋体"/>
          <w:b w:val="0"/>
          <w:bCs w:val="0"/>
          <w:color w:val="000000" w:themeColor="text1"/>
          <w:lang w:eastAsia="zh-CN"/>
        </w:rPr>
        <w:t>p</w:t>
      </w:r>
      <w:r w:rsidRPr="00A0222C">
        <w:rPr>
          <w:rFonts w:eastAsia="宋体"/>
          <w:b w:val="0"/>
          <w:bCs w:val="0"/>
          <w:color w:val="000000" w:themeColor="text1"/>
        </w:rPr>
        <w:t>rinciple</w:t>
      </w:r>
      <w:r w:rsidRPr="001C040D">
        <w:rPr>
          <w:rFonts w:eastAsia="宋体"/>
          <w:b w:val="0"/>
          <w:bCs w:val="0"/>
          <w:color w:val="000000" w:themeColor="text1"/>
        </w:rPr>
        <w:t>s</w:t>
      </w:r>
      <w:r w:rsidR="00FE5E75" w:rsidRPr="001C040D">
        <w:rPr>
          <w:rFonts w:eastAsia="宋体" w:hint="eastAsia"/>
          <w:b w:val="0"/>
          <w:bCs w:val="0"/>
          <w:color w:val="000000" w:themeColor="text1"/>
          <w:lang w:eastAsia="zh-CN"/>
        </w:rPr>
        <w:t xml:space="preserve"> </w:t>
      </w:r>
      <w:r w:rsidR="001C040D" w:rsidRPr="001C040D">
        <w:rPr>
          <w:rFonts w:asciiTheme="majorHAnsi" w:eastAsia="宋体" w:hAnsiTheme="majorHAnsi" w:cstheme="majorHAnsi"/>
          <w:b w:val="0"/>
          <w:bCs w:val="0"/>
          <w:color w:val="000000" w:themeColor="text1"/>
          <w:lang w:eastAsia="zh-CN"/>
        </w:rPr>
        <w:t>(Vrugt et al., 2003; Wagener et al., 2001)</w:t>
      </w:r>
      <w:r w:rsidRPr="001C040D">
        <w:rPr>
          <w:rFonts w:eastAsia="宋体"/>
          <w:b w:val="0"/>
          <w:bCs w:val="0"/>
          <w:color w:val="000000" w:themeColor="text1"/>
          <w:lang w:eastAsia="zh-CN"/>
        </w:rPr>
        <w:t>.</w:t>
      </w:r>
    </w:p>
    <w:p w14:paraId="7627C6E5" w14:textId="58B6CAF0" w:rsidR="00CC3084" w:rsidRPr="00A0222C" w:rsidRDefault="00CC3084" w:rsidP="00CC3084">
      <w:pPr>
        <w:pStyle w:val="ab"/>
        <w:spacing w:after="0"/>
        <w:rPr>
          <w:rFonts w:eastAsia="宋体"/>
          <w:color w:val="000000" w:themeColor="text1"/>
          <w:lang w:eastAsia="zh-CN"/>
        </w:rPr>
      </w:pPr>
      <w:r w:rsidRPr="00A0222C">
        <w:rPr>
          <w:rFonts w:eastAsia="宋体"/>
          <w:color w:val="000000" w:themeColor="text1"/>
        </w:rPr>
        <w:t xml:space="preserve">Table 2. </w:t>
      </w:r>
      <w:r w:rsidRPr="00A0222C">
        <w:rPr>
          <w:rFonts w:eastAsia="宋体"/>
          <w:b w:val="0"/>
          <w:bCs w:val="0"/>
          <w:color w:val="000000" w:themeColor="text1"/>
        </w:rPr>
        <w:t>HYMOD model parameters, state variables</w:t>
      </w:r>
      <w:r w:rsidR="00F82CE1">
        <w:rPr>
          <w:rFonts w:eastAsia="宋体"/>
          <w:b w:val="0"/>
          <w:bCs w:val="0"/>
          <w:color w:val="000000" w:themeColor="text1"/>
        </w:rPr>
        <w:t>,</w:t>
      </w:r>
      <w:r w:rsidRPr="00A0222C">
        <w:rPr>
          <w:rFonts w:eastAsia="宋体"/>
          <w:b w:val="0"/>
          <w:bCs w:val="0"/>
          <w:color w:val="000000" w:themeColor="text1"/>
        </w:rPr>
        <w:t xml:space="preserve"> and fluxes </w:t>
      </w:r>
      <w:r w:rsidR="002E35E5" w:rsidRPr="00A0222C">
        <w:rPr>
          <w:rFonts w:eastAsia="宋体"/>
          <w:b w:val="0"/>
          <w:bCs w:val="0"/>
          <w:color w:val="000000" w:themeColor="text1"/>
        </w:rPr>
        <w:t>(Vrugt et al., 2003; Wagener et al., 2001)</w:t>
      </w:r>
      <w:r w:rsidRPr="00A0222C">
        <w:rPr>
          <w:rFonts w:eastAsia="宋体"/>
          <w:b w:val="0"/>
          <w:bCs w:val="0"/>
          <w:color w:val="000000" w:themeColor="text1"/>
          <w:lang w:val="en-US" w:eastAsia="zh-CN"/>
        </w:rPr>
        <w:t>.</w:t>
      </w:r>
    </w:p>
    <w:tbl>
      <w:tblPr>
        <w:tblW w:w="5000" w:type="pct"/>
        <w:tblLook w:val="04A0" w:firstRow="1" w:lastRow="0" w:firstColumn="1" w:lastColumn="0" w:noHBand="0" w:noVBand="1"/>
      </w:tblPr>
      <w:tblGrid>
        <w:gridCol w:w="887"/>
        <w:gridCol w:w="1742"/>
        <w:gridCol w:w="1699"/>
        <w:gridCol w:w="6042"/>
      </w:tblGrid>
      <w:tr w:rsidR="004073C8" w:rsidRPr="004073C8" w14:paraId="67768E4C" w14:textId="77777777" w:rsidTr="00504B75">
        <w:trPr>
          <w:trHeight w:hRule="exact" w:val="284"/>
        </w:trPr>
        <w:tc>
          <w:tcPr>
            <w:tcW w:w="428" w:type="pct"/>
            <w:tcBorders>
              <w:top w:val="single" w:sz="12" w:space="0" w:color="auto"/>
              <w:bottom w:val="single" w:sz="4" w:space="0" w:color="auto"/>
            </w:tcBorders>
            <w:vAlign w:val="center"/>
          </w:tcPr>
          <w:p w14:paraId="6F0646E2"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Label</w:t>
            </w:r>
          </w:p>
        </w:tc>
        <w:tc>
          <w:tcPr>
            <w:tcW w:w="840" w:type="pct"/>
            <w:tcBorders>
              <w:top w:val="single" w:sz="12" w:space="0" w:color="auto"/>
              <w:bottom w:val="single" w:sz="4" w:space="0" w:color="auto"/>
            </w:tcBorders>
            <w:vAlign w:val="center"/>
          </w:tcPr>
          <w:p w14:paraId="5EDA4A81"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Property</w:t>
            </w:r>
          </w:p>
        </w:tc>
        <w:tc>
          <w:tcPr>
            <w:tcW w:w="819" w:type="pct"/>
            <w:tcBorders>
              <w:top w:val="single" w:sz="12" w:space="0" w:color="auto"/>
              <w:bottom w:val="single" w:sz="4" w:space="0" w:color="auto"/>
            </w:tcBorders>
            <w:vAlign w:val="center"/>
          </w:tcPr>
          <w:p w14:paraId="7769212F"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Range</w:t>
            </w:r>
          </w:p>
        </w:tc>
        <w:tc>
          <w:tcPr>
            <w:tcW w:w="2913" w:type="pct"/>
            <w:tcBorders>
              <w:top w:val="single" w:sz="12" w:space="0" w:color="auto"/>
              <w:bottom w:val="single" w:sz="4" w:space="0" w:color="auto"/>
            </w:tcBorders>
            <w:vAlign w:val="center"/>
          </w:tcPr>
          <w:p w14:paraId="172AFE9D"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Description</w:t>
            </w:r>
          </w:p>
        </w:tc>
      </w:tr>
      <w:tr w:rsidR="004073C8" w:rsidRPr="004073C8" w14:paraId="51FB3911" w14:textId="77777777" w:rsidTr="00CC3084">
        <w:trPr>
          <w:trHeight w:hRule="exact" w:val="284"/>
        </w:trPr>
        <w:tc>
          <w:tcPr>
            <w:tcW w:w="428" w:type="pct"/>
            <w:tcBorders>
              <w:top w:val="single" w:sz="4" w:space="0" w:color="auto"/>
            </w:tcBorders>
            <w:vAlign w:val="center"/>
          </w:tcPr>
          <w:p w14:paraId="4A3DDB77" w14:textId="77777777" w:rsidR="00CC3084" w:rsidRPr="00A0222C" w:rsidRDefault="00CC3084" w:rsidP="00CC3084">
            <w:pPr>
              <w:pStyle w:val="aff8"/>
              <w:rPr>
                <w:rFonts w:eastAsia="宋体"/>
                <w:color w:val="000000" w:themeColor="text1"/>
                <w:lang w:eastAsia="zh-CN"/>
              </w:rPr>
            </w:pPr>
            <w:r w:rsidRPr="00A0222C">
              <w:rPr>
                <w:rFonts w:eastAsia="宋体"/>
                <w:i/>
                <w:iCs/>
                <w:color w:val="000000" w:themeColor="text1"/>
                <w:lang w:eastAsia="zh-CN"/>
              </w:rPr>
              <w:t>H</w:t>
            </w:r>
            <w:r w:rsidRPr="00A0222C">
              <w:rPr>
                <w:rFonts w:eastAsia="宋体"/>
                <w:i/>
                <w:iCs/>
                <w:color w:val="000000" w:themeColor="text1"/>
                <w:vertAlign w:val="subscript"/>
                <w:lang w:eastAsia="zh-CN"/>
              </w:rPr>
              <w:t>uz</w:t>
            </w:r>
          </w:p>
        </w:tc>
        <w:tc>
          <w:tcPr>
            <w:tcW w:w="840" w:type="pct"/>
            <w:tcBorders>
              <w:top w:val="single" w:sz="4" w:space="0" w:color="auto"/>
            </w:tcBorders>
            <w:vAlign w:val="center"/>
          </w:tcPr>
          <w:p w14:paraId="4219469D"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Parameter</w:t>
            </w:r>
          </w:p>
        </w:tc>
        <w:tc>
          <w:tcPr>
            <w:tcW w:w="819" w:type="pct"/>
            <w:tcBorders>
              <w:top w:val="single" w:sz="4" w:space="0" w:color="auto"/>
            </w:tcBorders>
            <w:vAlign w:val="center"/>
          </w:tcPr>
          <w:p w14:paraId="5EB6BB77"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10–1500 mm</w:t>
            </w:r>
          </w:p>
        </w:tc>
        <w:tc>
          <w:tcPr>
            <w:tcW w:w="2913" w:type="pct"/>
            <w:tcBorders>
              <w:top w:val="single" w:sz="4" w:space="0" w:color="auto"/>
            </w:tcBorders>
            <w:vAlign w:val="center"/>
          </w:tcPr>
          <w:p w14:paraId="2342BA8B"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Maximum height of the soil moisture accounting tank</w:t>
            </w:r>
          </w:p>
        </w:tc>
      </w:tr>
      <w:tr w:rsidR="004073C8" w:rsidRPr="004073C8" w14:paraId="67EA52B2" w14:textId="77777777" w:rsidTr="00CC3084">
        <w:trPr>
          <w:trHeight w:hRule="exact" w:val="284"/>
        </w:trPr>
        <w:tc>
          <w:tcPr>
            <w:tcW w:w="428" w:type="pct"/>
            <w:vAlign w:val="center"/>
          </w:tcPr>
          <w:p w14:paraId="2DC92176" w14:textId="77777777" w:rsidR="00CC3084" w:rsidRPr="00A0222C" w:rsidRDefault="00CC3084" w:rsidP="00CC3084">
            <w:pPr>
              <w:pStyle w:val="aff8"/>
              <w:rPr>
                <w:rFonts w:eastAsia="宋体"/>
                <w:color w:val="000000" w:themeColor="text1"/>
                <w:lang w:eastAsia="zh-CN"/>
              </w:rPr>
            </w:pPr>
            <w:r w:rsidRPr="00A0222C">
              <w:rPr>
                <w:rFonts w:eastAsia="宋体"/>
                <w:i/>
                <w:iCs/>
                <w:color w:val="000000" w:themeColor="text1"/>
                <w:lang w:eastAsia="zh-CN"/>
              </w:rPr>
              <w:t>B</w:t>
            </w:r>
          </w:p>
        </w:tc>
        <w:tc>
          <w:tcPr>
            <w:tcW w:w="840" w:type="pct"/>
            <w:vAlign w:val="center"/>
          </w:tcPr>
          <w:p w14:paraId="18156F01"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Parameter</w:t>
            </w:r>
          </w:p>
        </w:tc>
        <w:tc>
          <w:tcPr>
            <w:tcW w:w="819" w:type="pct"/>
            <w:vAlign w:val="center"/>
          </w:tcPr>
          <w:p w14:paraId="0950499D"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0–1.99 mm</w:t>
            </w:r>
          </w:p>
        </w:tc>
        <w:tc>
          <w:tcPr>
            <w:tcW w:w="2913" w:type="pct"/>
            <w:vAlign w:val="center"/>
          </w:tcPr>
          <w:p w14:paraId="6824D41D"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Scaled distribution function shape</w:t>
            </w:r>
          </w:p>
        </w:tc>
      </w:tr>
      <w:tr w:rsidR="004073C8" w:rsidRPr="004073C8" w14:paraId="4D5D9684" w14:textId="77777777" w:rsidTr="00CC3084">
        <w:trPr>
          <w:trHeight w:hRule="exact" w:val="284"/>
        </w:trPr>
        <w:tc>
          <w:tcPr>
            <w:tcW w:w="428" w:type="pct"/>
            <w:vAlign w:val="center"/>
          </w:tcPr>
          <w:p w14:paraId="237361AA" w14:textId="77777777" w:rsidR="00CC3084" w:rsidRPr="00A0222C" w:rsidRDefault="00CC3084" w:rsidP="00CC3084">
            <w:pPr>
              <w:pStyle w:val="aff8"/>
              <w:rPr>
                <w:rFonts w:eastAsia="宋体"/>
                <w:color w:val="000000" w:themeColor="text1"/>
                <w:lang w:eastAsia="zh-CN"/>
              </w:rPr>
            </w:pPr>
            <w:r w:rsidRPr="00A0222C">
              <w:rPr>
                <w:rFonts w:eastAsia="宋体"/>
                <w:i/>
                <w:iCs/>
                <w:color w:val="000000" w:themeColor="text1"/>
                <w:lang w:eastAsia="zh-CN"/>
              </w:rPr>
              <w:t>α</w:t>
            </w:r>
          </w:p>
        </w:tc>
        <w:tc>
          <w:tcPr>
            <w:tcW w:w="840" w:type="pct"/>
            <w:vAlign w:val="center"/>
          </w:tcPr>
          <w:p w14:paraId="1C7678EC"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Parameter</w:t>
            </w:r>
          </w:p>
        </w:tc>
        <w:tc>
          <w:tcPr>
            <w:tcW w:w="819" w:type="pct"/>
            <w:vAlign w:val="center"/>
          </w:tcPr>
          <w:p w14:paraId="0809B820"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0–0.99 mm</w:t>
            </w:r>
          </w:p>
        </w:tc>
        <w:tc>
          <w:tcPr>
            <w:tcW w:w="2913" w:type="pct"/>
            <w:vAlign w:val="center"/>
          </w:tcPr>
          <w:p w14:paraId="77E9548D"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Quick or slow split</w:t>
            </w:r>
          </w:p>
        </w:tc>
      </w:tr>
      <w:tr w:rsidR="004073C8" w:rsidRPr="004073C8" w14:paraId="18222489" w14:textId="77777777" w:rsidTr="00CC3084">
        <w:trPr>
          <w:trHeight w:hRule="exact" w:val="284"/>
        </w:trPr>
        <w:tc>
          <w:tcPr>
            <w:tcW w:w="428" w:type="pct"/>
            <w:vAlign w:val="center"/>
          </w:tcPr>
          <w:p w14:paraId="1A641202" w14:textId="77777777" w:rsidR="00CC3084" w:rsidRPr="00A0222C" w:rsidRDefault="00CC3084" w:rsidP="00CC3084">
            <w:pPr>
              <w:pStyle w:val="aff8"/>
              <w:rPr>
                <w:rFonts w:eastAsia="宋体"/>
                <w:color w:val="000000" w:themeColor="text1"/>
                <w:lang w:eastAsia="zh-CN"/>
              </w:rPr>
            </w:pPr>
            <w:r w:rsidRPr="00A0222C">
              <w:rPr>
                <w:rFonts w:eastAsia="宋体"/>
                <w:i/>
                <w:iCs/>
                <w:color w:val="000000" w:themeColor="text1"/>
                <w:lang w:eastAsia="zh-CN"/>
              </w:rPr>
              <w:t>K</w:t>
            </w:r>
            <w:r w:rsidRPr="00A0222C">
              <w:rPr>
                <w:rFonts w:eastAsia="宋体"/>
                <w:i/>
                <w:iCs/>
                <w:color w:val="000000" w:themeColor="text1"/>
                <w:vertAlign w:val="subscript"/>
                <w:lang w:eastAsia="zh-CN"/>
              </w:rPr>
              <w:t>q</w:t>
            </w:r>
          </w:p>
        </w:tc>
        <w:tc>
          <w:tcPr>
            <w:tcW w:w="840" w:type="pct"/>
            <w:vAlign w:val="center"/>
          </w:tcPr>
          <w:p w14:paraId="0C139838"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Parameter</w:t>
            </w:r>
          </w:p>
        </w:tc>
        <w:tc>
          <w:tcPr>
            <w:tcW w:w="819" w:type="pct"/>
            <w:vAlign w:val="center"/>
          </w:tcPr>
          <w:p w14:paraId="66C34660"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0.5–0.99 mm</w:t>
            </w:r>
          </w:p>
        </w:tc>
        <w:tc>
          <w:tcPr>
            <w:tcW w:w="2913" w:type="pct"/>
            <w:vAlign w:val="center"/>
          </w:tcPr>
          <w:p w14:paraId="6C6FCD41"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Quick-flow routing tanks’ rate</w:t>
            </w:r>
          </w:p>
        </w:tc>
      </w:tr>
      <w:tr w:rsidR="004073C8" w:rsidRPr="004073C8" w14:paraId="0A10F659" w14:textId="77777777" w:rsidTr="00504B75">
        <w:trPr>
          <w:trHeight w:hRule="exact" w:val="284"/>
        </w:trPr>
        <w:tc>
          <w:tcPr>
            <w:tcW w:w="428" w:type="pct"/>
            <w:tcBorders>
              <w:bottom w:val="single" w:sz="4" w:space="0" w:color="auto"/>
            </w:tcBorders>
            <w:vAlign w:val="center"/>
          </w:tcPr>
          <w:p w14:paraId="70E0613A" w14:textId="77777777" w:rsidR="00CC3084" w:rsidRPr="00A0222C" w:rsidRDefault="00CC3084" w:rsidP="00CC3084">
            <w:pPr>
              <w:pStyle w:val="aff8"/>
              <w:rPr>
                <w:rFonts w:eastAsia="宋体"/>
                <w:color w:val="000000" w:themeColor="text1"/>
                <w:lang w:eastAsia="zh-CN"/>
              </w:rPr>
            </w:pPr>
            <w:r w:rsidRPr="00A0222C">
              <w:rPr>
                <w:rFonts w:eastAsia="宋体"/>
                <w:i/>
                <w:iCs/>
                <w:color w:val="000000" w:themeColor="text1"/>
                <w:lang w:eastAsia="zh-CN"/>
              </w:rPr>
              <w:t>K</w:t>
            </w:r>
            <w:r w:rsidRPr="00A0222C">
              <w:rPr>
                <w:rFonts w:eastAsia="宋体"/>
                <w:color w:val="000000" w:themeColor="text1"/>
                <w:vertAlign w:val="subscript"/>
                <w:lang w:eastAsia="zh-CN"/>
              </w:rPr>
              <w:t>s</w:t>
            </w:r>
          </w:p>
        </w:tc>
        <w:tc>
          <w:tcPr>
            <w:tcW w:w="840" w:type="pct"/>
            <w:tcBorders>
              <w:bottom w:val="single" w:sz="4" w:space="0" w:color="auto"/>
            </w:tcBorders>
            <w:vAlign w:val="center"/>
          </w:tcPr>
          <w:p w14:paraId="6AFED685"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Parameter</w:t>
            </w:r>
          </w:p>
        </w:tc>
        <w:tc>
          <w:tcPr>
            <w:tcW w:w="819" w:type="pct"/>
            <w:tcBorders>
              <w:bottom w:val="single" w:sz="4" w:space="0" w:color="auto"/>
            </w:tcBorders>
            <w:vAlign w:val="center"/>
          </w:tcPr>
          <w:p w14:paraId="4D788E3F"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0–0.5 mm</w:t>
            </w:r>
          </w:p>
        </w:tc>
        <w:tc>
          <w:tcPr>
            <w:tcW w:w="2913" w:type="pct"/>
            <w:tcBorders>
              <w:bottom w:val="single" w:sz="4" w:space="0" w:color="auto"/>
            </w:tcBorders>
            <w:vAlign w:val="center"/>
          </w:tcPr>
          <w:p w14:paraId="24F5F050"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Slow-flow routing tank’s rate</w:t>
            </w:r>
          </w:p>
        </w:tc>
      </w:tr>
      <w:tr w:rsidR="004073C8" w:rsidRPr="004073C8" w14:paraId="07EB3A8B" w14:textId="77777777" w:rsidTr="00504B75">
        <w:trPr>
          <w:trHeight w:hRule="exact" w:val="284"/>
        </w:trPr>
        <w:tc>
          <w:tcPr>
            <w:tcW w:w="428" w:type="pct"/>
            <w:tcBorders>
              <w:top w:val="single" w:sz="4" w:space="0" w:color="auto"/>
            </w:tcBorders>
            <w:vAlign w:val="center"/>
          </w:tcPr>
          <w:p w14:paraId="47C75A2C" w14:textId="77777777" w:rsidR="00CC3084" w:rsidRPr="00A0222C" w:rsidRDefault="00CC3084" w:rsidP="00CC3084">
            <w:pPr>
              <w:pStyle w:val="aff8"/>
              <w:rPr>
                <w:rFonts w:eastAsia="宋体"/>
                <w:color w:val="000000" w:themeColor="text1"/>
                <w:lang w:eastAsia="zh-CN"/>
              </w:rPr>
            </w:pPr>
            <w:r w:rsidRPr="00A0222C">
              <w:rPr>
                <w:rFonts w:eastAsia="宋体"/>
                <w:i/>
                <w:iCs/>
                <w:color w:val="000000" w:themeColor="text1"/>
                <w:lang w:eastAsia="zh-CN"/>
              </w:rPr>
              <w:t>XH</w:t>
            </w:r>
            <w:r w:rsidRPr="00A0222C">
              <w:rPr>
                <w:rFonts w:eastAsia="宋体"/>
                <w:i/>
                <w:iCs/>
                <w:color w:val="000000" w:themeColor="text1"/>
                <w:vertAlign w:val="subscript"/>
                <w:lang w:eastAsia="zh-CN"/>
              </w:rPr>
              <w:t>uz</w:t>
            </w:r>
          </w:p>
        </w:tc>
        <w:tc>
          <w:tcPr>
            <w:tcW w:w="840" w:type="pct"/>
            <w:tcBorders>
              <w:top w:val="single" w:sz="4" w:space="0" w:color="auto"/>
            </w:tcBorders>
            <w:vAlign w:val="center"/>
          </w:tcPr>
          <w:p w14:paraId="45DB1969"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State variable</w:t>
            </w:r>
          </w:p>
        </w:tc>
        <w:tc>
          <w:tcPr>
            <w:tcW w:w="819" w:type="pct"/>
            <w:tcBorders>
              <w:top w:val="single" w:sz="4" w:space="0" w:color="auto"/>
            </w:tcBorders>
            <w:vAlign w:val="center"/>
          </w:tcPr>
          <w:p w14:paraId="016A994E"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mm</w:t>
            </w:r>
          </w:p>
        </w:tc>
        <w:tc>
          <w:tcPr>
            <w:tcW w:w="2913" w:type="pct"/>
            <w:tcBorders>
              <w:top w:val="single" w:sz="4" w:space="0" w:color="auto"/>
            </w:tcBorders>
            <w:vAlign w:val="center"/>
          </w:tcPr>
          <w:p w14:paraId="7187F5BD"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Upper-zone soil moisture tank state height</w:t>
            </w:r>
          </w:p>
        </w:tc>
      </w:tr>
      <w:tr w:rsidR="004073C8" w:rsidRPr="004073C8" w14:paraId="0D62F46C" w14:textId="77777777" w:rsidTr="00CC3084">
        <w:trPr>
          <w:trHeight w:hRule="exact" w:val="284"/>
        </w:trPr>
        <w:tc>
          <w:tcPr>
            <w:tcW w:w="428" w:type="pct"/>
            <w:vAlign w:val="center"/>
          </w:tcPr>
          <w:p w14:paraId="66318E48" w14:textId="77777777" w:rsidR="00CC3084" w:rsidRPr="00A0222C" w:rsidRDefault="00CC3084" w:rsidP="00CC3084">
            <w:pPr>
              <w:pStyle w:val="aff8"/>
              <w:rPr>
                <w:rFonts w:eastAsia="宋体"/>
                <w:color w:val="000000" w:themeColor="text1"/>
                <w:lang w:eastAsia="zh-CN"/>
              </w:rPr>
            </w:pPr>
            <w:r w:rsidRPr="00A0222C">
              <w:rPr>
                <w:rFonts w:eastAsia="宋体"/>
                <w:i/>
                <w:iCs/>
                <w:color w:val="000000" w:themeColor="text1"/>
                <w:lang w:eastAsia="zh-CN"/>
              </w:rPr>
              <w:t>XC</w:t>
            </w:r>
            <w:r w:rsidRPr="00A0222C">
              <w:rPr>
                <w:rFonts w:eastAsia="宋体"/>
                <w:i/>
                <w:iCs/>
                <w:color w:val="000000" w:themeColor="text1"/>
                <w:vertAlign w:val="subscript"/>
                <w:lang w:eastAsia="zh-CN"/>
              </w:rPr>
              <w:t>uz</w:t>
            </w:r>
          </w:p>
        </w:tc>
        <w:tc>
          <w:tcPr>
            <w:tcW w:w="840" w:type="pct"/>
            <w:vAlign w:val="center"/>
          </w:tcPr>
          <w:p w14:paraId="162C4B4E"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State variable</w:t>
            </w:r>
          </w:p>
        </w:tc>
        <w:tc>
          <w:tcPr>
            <w:tcW w:w="819" w:type="pct"/>
            <w:vAlign w:val="center"/>
          </w:tcPr>
          <w:p w14:paraId="3C51BF6F"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mm</w:t>
            </w:r>
          </w:p>
        </w:tc>
        <w:tc>
          <w:tcPr>
            <w:tcW w:w="2913" w:type="pct"/>
            <w:vAlign w:val="center"/>
          </w:tcPr>
          <w:p w14:paraId="2729E5D5"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Upper-zone soil moisture tank state contents</w:t>
            </w:r>
          </w:p>
        </w:tc>
      </w:tr>
      <w:tr w:rsidR="004073C8" w:rsidRPr="004073C8" w14:paraId="3744C118" w14:textId="77777777" w:rsidTr="00CC3084">
        <w:trPr>
          <w:trHeight w:hRule="exact" w:val="284"/>
        </w:trPr>
        <w:tc>
          <w:tcPr>
            <w:tcW w:w="428" w:type="pct"/>
            <w:vAlign w:val="center"/>
          </w:tcPr>
          <w:p w14:paraId="2847971F" w14:textId="77777777" w:rsidR="00CC3084" w:rsidRPr="00A0222C" w:rsidRDefault="00CC3084" w:rsidP="00CC3084">
            <w:pPr>
              <w:pStyle w:val="aff8"/>
              <w:rPr>
                <w:rFonts w:eastAsia="宋体"/>
                <w:color w:val="000000" w:themeColor="text1"/>
                <w:lang w:eastAsia="zh-CN"/>
              </w:rPr>
            </w:pPr>
            <w:r w:rsidRPr="00A0222C">
              <w:rPr>
                <w:rFonts w:eastAsia="宋体"/>
                <w:i/>
                <w:iCs/>
                <w:color w:val="000000" w:themeColor="text1"/>
                <w:lang w:eastAsia="zh-CN"/>
              </w:rPr>
              <w:t>X</w:t>
            </w:r>
            <w:r w:rsidRPr="00A0222C">
              <w:rPr>
                <w:rFonts w:eastAsia="宋体"/>
                <w:i/>
                <w:iCs/>
                <w:color w:val="000000" w:themeColor="text1"/>
                <w:vertAlign w:val="subscript"/>
                <w:lang w:eastAsia="zh-CN"/>
              </w:rPr>
              <w:t>q</w:t>
            </w:r>
          </w:p>
        </w:tc>
        <w:tc>
          <w:tcPr>
            <w:tcW w:w="840" w:type="pct"/>
            <w:vAlign w:val="center"/>
          </w:tcPr>
          <w:p w14:paraId="5D7D4977"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State variable</w:t>
            </w:r>
          </w:p>
        </w:tc>
        <w:tc>
          <w:tcPr>
            <w:tcW w:w="819" w:type="pct"/>
            <w:vAlign w:val="center"/>
          </w:tcPr>
          <w:p w14:paraId="2A7845D4"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mm</w:t>
            </w:r>
          </w:p>
        </w:tc>
        <w:tc>
          <w:tcPr>
            <w:tcW w:w="2913" w:type="pct"/>
            <w:vAlign w:val="center"/>
          </w:tcPr>
          <w:p w14:paraId="631BA98F"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Quick-flow tank state contents</w:t>
            </w:r>
          </w:p>
        </w:tc>
      </w:tr>
      <w:tr w:rsidR="004073C8" w:rsidRPr="004073C8" w14:paraId="566117CF" w14:textId="77777777" w:rsidTr="00504B75">
        <w:trPr>
          <w:trHeight w:hRule="exact" w:val="284"/>
        </w:trPr>
        <w:tc>
          <w:tcPr>
            <w:tcW w:w="428" w:type="pct"/>
            <w:tcBorders>
              <w:bottom w:val="single" w:sz="4" w:space="0" w:color="auto"/>
            </w:tcBorders>
            <w:vAlign w:val="center"/>
          </w:tcPr>
          <w:p w14:paraId="63B09001" w14:textId="77777777" w:rsidR="00CC3084" w:rsidRPr="00A0222C" w:rsidRDefault="00CC3084" w:rsidP="00CC3084">
            <w:pPr>
              <w:pStyle w:val="aff8"/>
              <w:rPr>
                <w:rFonts w:eastAsia="宋体"/>
                <w:color w:val="000000" w:themeColor="text1"/>
                <w:lang w:eastAsia="zh-CN"/>
              </w:rPr>
            </w:pPr>
            <w:r w:rsidRPr="00A0222C">
              <w:rPr>
                <w:rFonts w:eastAsia="宋体"/>
                <w:i/>
                <w:iCs/>
                <w:color w:val="000000" w:themeColor="text1"/>
                <w:lang w:eastAsia="zh-CN"/>
              </w:rPr>
              <w:t>X</w:t>
            </w:r>
            <w:r w:rsidRPr="00A0222C">
              <w:rPr>
                <w:rFonts w:eastAsia="宋体"/>
                <w:color w:val="000000" w:themeColor="text1"/>
                <w:vertAlign w:val="subscript"/>
                <w:lang w:eastAsia="zh-CN"/>
              </w:rPr>
              <w:t>s</w:t>
            </w:r>
          </w:p>
        </w:tc>
        <w:tc>
          <w:tcPr>
            <w:tcW w:w="840" w:type="pct"/>
            <w:tcBorders>
              <w:bottom w:val="single" w:sz="4" w:space="0" w:color="auto"/>
            </w:tcBorders>
            <w:vAlign w:val="center"/>
          </w:tcPr>
          <w:p w14:paraId="079171D9"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State variable</w:t>
            </w:r>
          </w:p>
        </w:tc>
        <w:tc>
          <w:tcPr>
            <w:tcW w:w="819" w:type="pct"/>
            <w:tcBorders>
              <w:bottom w:val="single" w:sz="4" w:space="0" w:color="auto"/>
            </w:tcBorders>
            <w:vAlign w:val="center"/>
          </w:tcPr>
          <w:p w14:paraId="71C9527E"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mm</w:t>
            </w:r>
          </w:p>
        </w:tc>
        <w:tc>
          <w:tcPr>
            <w:tcW w:w="2913" w:type="pct"/>
            <w:tcBorders>
              <w:bottom w:val="single" w:sz="4" w:space="0" w:color="auto"/>
            </w:tcBorders>
            <w:vAlign w:val="center"/>
          </w:tcPr>
          <w:p w14:paraId="536EA29C"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Slow-flow tank state contents</w:t>
            </w:r>
          </w:p>
        </w:tc>
      </w:tr>
      <w:tr w:rsidR="004073C8" w:rsidRPr="004073C8" w14:paraId="45E9A63E" w14:textId="77777777" w:rsidTr="00504B75">
        <w:trPr>
          <w:trHeight w:hRule="exact" w:val="284"/>
        </w:trPr>
        <w:tc>
          <w:tcPr>
            <w:tcW w:w="428" w:type="pct"/>
            <w:tcBorders>
              <w:top w:val="single" w:sz="4" w:space="0" w:color="auto"/>
            </w:tcBorders>
            <w:vAlign w:val="center"/>
          </w:tcPr>
          <w:p w14:paraId="65DB3192"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AE</w:t>
            </w:r>
          </w:p>
        </w:tc>
        <w:tc>
          <w:tcPr>
            <w:tcW w:w="840" w:type="pct"/>
            <w:tcBorders>
              <w:top w:val="single" w:sz="4" w:space="0" w:color="auto"/>
            </w:tcBorders>
            <w:vAlign w:val="center"/>
          </w:tcPr>
          <w:p w14:paraId="250991EC"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Flux</w:t>
            </w:r>
          </w:p>
        </w:tc>
        <w:tc>
          <w:tcPr>
            <w:tcW w:w="819" w:type="pct"/>
            <w:tcBorders>
              <w:top w:val="single" w:sz="4" w:space="0" w:color="auto"/>
            </w:tcBorders>
            <w:vAlign w:val="center"/>
          </w:tcPr>
          <w:p w14:paraId="7B2FC314"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mm d</w:t>
            </w:r>
            <w:r w:rsidRPr="00A0222C">
              <w:rPr>
                <w:rFonts w:eastAsia="宋体"/>
                <w:color w:val="000000" w:themeColor="text1"/>
                <w:vertAlign w:val="superscript"/>
                <w:lang w:eastAsia="zh-CN"/>
              </w:rPr>
              <w:t>−1</w:t>
            </w:r>
          </w:p>
        </w:tc>
        <w:tc>
          <w:tcPr>
            <w:tcW w:w="2913" w:type="pct"/>
            <w:tcBorders>
              <w:top w:val="single" w:sz="4" w:space="0" w:color="auto"/>
            </w:tcBorders>
            <w:vAlign w:val="center"/>
          </w:tcPr>
          <w:p w14:paraId="725BC6E1"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Actual evapotranspiration flux</w:t>
            </w:r>
          </w:p>
        </w:tc>
      </w:tr>
      <w:tr w:rsidR="004073C8" w:rsidRPr="004073C8" w14:paraId="4F9253FC" w14:textId="77777777" w:rsidTr="00CC3084">
        <w:trPr>
          <w:trHeight w:hRule="exact" w:val="284"/>
        </w:trPr>
        <w:tc>
          <w:tcPr>
            <w:tcW w:w="428" w:type="pct"/>
            <w:vAlign w:val="center"/>
          </w:tcPr>
          <w:p w14:paraId="2F9B5FC8"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OV</w:t>
            </w:r>
          </w:p>
        </w:tc>
        <w:tc>
          <w:tcPr>
            <w:tcW w:w="840" w:type="pct"/>
            <w:vAlign w:val="center"/>
          </w:tcPr>
          <w:p w14:paraId="76B64B87"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Flux</w:t>
            </w:r>
          </w:p>
        </w:tc>
        <w:tc>
          <w:tcPr>
            <w:tcW w:w="819" w:type="pct"/>
            <w:vAlign w:val="center"/>
          </w:tcPr>
          <w:p w14:paraId="4A7C6C02"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mm d</w:t>
            </w:r>
            <w:r w:rsidRPr="00A0222C">
              <w:rPr>
                <w:rFonts w:eastAsia="宋体"/>
                <w:color w:val="000000" w:themeColor="text1"/>
                <w:vertAlign w:val="superscript"/>
                <w:lang w:eastAsia="zh-CN"/>
              </w:rPr>
              <w:t>−1</w:t>
            </w:r>
          </w:p>
        </w:tc>
        <w:tc>
          <w:tcPr>
            <w:tcW w:w="2913" w:type="pct"/>
            <w:vAlign w:val="center"/>
          </w:tcPr>
          <w:p w14:paraId="22486D35"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Excess rainfall flux</w:t>
            </w:r>
          </w:p>
        </w:tc>
      </w:tr>
      <w:tr w:rsidR="004073C8" w:rsidRPr="004073C8" w14:paraId="5BD4EE35" w14:textId="77777777" w:rsidTr="00CC3084">
        <w:trPr>
          <w:trHeight w:hRule="exact" w:val="284"/>
        </w:trPr>
        <w:tc>
          <w:tcPr>
            <w:tcW w:w="428" w:type="pct"/>
            <w:vAlign w:val="center"/>
          </w:tcPr>
          <w:p w14:paraId="3BACBA32" w14:textId="77777777" w:rsidR="00CC3084" w:rsidRPr="00A0222C" w:rsidRDefault="00CC3084" w:rsidP="00CC3084">
            <w:pPr>
              <w:pStyle w:val="aff8"/>
              <w:rPr>
                <w:rFonts w:eastAsia="宋体"/>
                <w:color w:val="000000" w:themeColor="text1"/>
                <w:lang w:eastAsia="zh-CN"/>
              </w:rPr>
            </w:pPr>
            <w:r w:rsidRPr="00A0222C">
              <w:rPr>
                <w:rFonts w:eastAsia="宋体"/>
                <w:i/>
                <w:iCs/>
                <w:color w:val="000000" w:themeColor="text1"/>
                <w:lang w:eastAsia="zh-CN"/>
              </w:rPr>
              <w:t>Q</w:t>
            </w:r>
            <w:r w:rsidRPr="00A0222C">
              <w:rPr>
                <w:rFonts w:eastAsia="宋体"/>
                <w:i/>
                <w:iCs/>
                <w:color w:val="000000" w:themeColor="text1"/>
                <w:vertAlign w:val="subscript"/>
                <w:lang w:eastAsia="zh-CN"/>
              </w:rPr>
              <w:t>q</w:t>
            </w:r>
          </w:p>
        </w:tc>
        <w:tc>
          <w:tcPr>
            <w:tcW w:w="840" w:type="pct"/>
            <w:vAlign w:val="center"/>
          </w:tcPr>
          <w:p w14:paraId="6C6FED39"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Flux</w:t>
            </w:r>
          </w:p>
        </w:tc>
        <w:tc>
          <w:tcPr>
            <w:tcW w:w="819" w:type="pct"/>
            <w:vAlign w:val="center"/>
          </w:tcPr>
          <w:p w14:paraId="1CEC947A"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mm d</w:t>
            </w:r>
            <w:r w:rsidRPr="00A0222C">
              <w:rPr>
                <w:rFonts w:eastAsia="宋体"/>
                <w:color w:val="000000" w:themeColor="text1"/>
                <w:vertAlign w:val="superscript"/>
                <w:lang w:eastAsia="zh-CN"/>
              </w:rPr>
              <w:t>−1</w:t>
            </w:r>
          </w:p>
        </w:tc>
        <w:tc>
          <w:tcPr>
            <w:tcW w:w="2913" w:type="pct"/>
            <w:vAlign w:val="center"/>
          </w:tcPr>
          <w:p w14:paraId="3B08CE08"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Quick-flow flux</w:t>
            </w:r>
          </w:p>
        </w:tc>
      </w:tr>
      <w:tr w:rsidR="004073C8" w:rsidRPr="004073C8" w14:paraId="19E90063" w14:textId="77777777" w:rsidTr="00CC3084">
        <w:trPr>
          <w:trHeight w:hRule="exact" w:val="284"/>
        </w:trPr>
        <w:tc>
          <w:tcPr>
            <w:tcW w:w="428" w:type="pct"/>
            <w:vAlign w:val="center"/>
          </w:tcPr>
          <w:p w14:paraId="12C35746" w14:textId="77777777" w:rsidR="00CC3084" w:rsidRPr="00A0222C" w:rsidRDefault="00CC3084" w:rsidP="00CC3084">
            <w:pPr>
              <w:pStyle w:val="aff8"/>
              <w:rPr>
                <w:rFonts w:eastAsia="宋体"/>
                <w:color w:val="000000" w:themeColor="text1"/>
                <w:lang w:eastAsia="zh-CN"/>
              </w:rPr>
            </w:pPr>
            <w:r w:rsidRPr="00A0222C">
              <w:rPr>
                <w:rFonts w:eastAsia="宋体"/>
                <w:i/>
                <w:iCs/>
                <w:color w:val="000000" w:themeColor="text1"/>
                <w:lang w:eastAsia="zh-CN"/>
              </w:rPr>
              <w:t>Q</w:t>
            </w:r>
            <w:r w:rsidRPr="00A0222C">
              <w:rPr>
                <w:rFonts w:eastAsia="宋体"/>
                <w:color w:val="000000" w:themeColor="text1"/>
                <w:vertAlign w:val="subscript"/>
                <w:lang w:eastAsia="zh-CN"/>
              </w:rPr>
              <w:t>s</w:t>
            </w:r>
          </w:p>
        </w:tc>
        <w:tc>
          <w:tcPr>
            <w:tcW w:w="840" w:type="pct"/>
            <w:vAlign w:val="center"/>
          </w:tcPr>
          <w:p w14:paraId="6AF7E11C"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Flux</w:t>
            </w:r>
          </w:p>
        </w:tc>
        <w:tc>
          <w:tcPr>
            <w:tcW w:w="819" w:type="pct"/>
            <w:vAlign w:val="center"/>
          </w:tcPr>
          <w:p w14:paraId="4283D05B"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mm d</w:t>
            </w:r>
            <w:r w:rsidRPr="00A0222C">
              <w:rPr>
                <w:rFonts w:eastAsia="宋体"/>
                <w:color w:val="000000" w:themeColor="text1"/>
                <w:vertAlign w:val="superscript"/>
                <w:lang w:eastAsia="zh-CN"/>
              </w:rPr>
              <w:t>−1</w:t>
            </w:r>
          </w:p>
        </w:tc>
        <w:tc>
          <w:tcPr>
            <w:tcW w:w="2913" w:type="pct"/>
            <w:vAlign w:val="center"/>
          </w:tcPr>
          <w:p w14:paraId="55DCFD29"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Slow-flow flux</w:t>
            </w:r>
          </w:p>
        </w:tc>
      </w:tr>
      <w:tr w:rsidR="00CC3084" w:rsidRPr="004073C8" w14:paraId="2D5C8A46" w14:textId="77777777" w:rsidTr="00CC3084">
        <w:trPr>
          <w:trHeight w:hRule="exact" w:val="284"/>
        </w:trPr>
        <w:tc>
          <w:tcPr>
            <w:tcW w:w="428" w:type="pct"/>
            <w:tcBorders>
              <w:bottom w:val="single" w:sz="12" w:space="0" w:color="auto"/>
            </w:tcBorders>
            <w:vAlign w:val="center"/>
          </w:tcPr>
          <w:p w14:paraId="1AC09E6C" w14:textId="77777777" w:rsidR="00CC3084" w:rsidRPr="00A0222C" w:rsidRDefault="00CC3084" w:rsidP="00CC3084">
            <w:pPr>
              <w:pStyle w:val="aff8"/>
              <w:rPr>
                <w:rFonts w:eastAsia="宋体"/>
                <w:color w:val="000000" w:themeColor="text1"/>
                <w:lang w:eastAsia="zh-CN"/>
              </w:rPr>
            </w:pPr>
            <w:r w:rsidRPr="00A0222C">
              <w:rPr>
                <w:rFonts w:eastAsia="宋体"/>
                <w:i/>
                <w:iCs/>
                <w:color w:val="000000" w:themeColor="text1"/>
                <w:lang w:eastAsia="zh-CN"/>
              </w:rPr>
              <w:t>Q</w:t>
            </w:r>
            <w:r w:rsidRPr="00A0222C">
              <w:rPr>
                <w:rFonts w:eastAsia="宋体"/>
                <w:color w:val="000000" w:themeColor="text1"/>
                <w:vertAlign w:val="subscript"/>
                <w:lang w:eastAsia="zh-CN"/>
              </w:rPr>
              <w:t>sim</w:t>
            </w:r>
          </w:p>
        </w:tc>
        <w:tc>
          <w:tcPr>
            <w:tcW w:w="840" w:type="pct"/>
            <w:tcBorders>
              <w:bottom w:val="single" w:sz="12" w:space="0" w:color="auto"/>
            </w:tcBorders>
            <w:vAlign w:val="center"/>
          </w:tcPr>
          <w:p w14:paraId="6A8A6182"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Flux</w:t>
            </w:r>
          </w:p>
        </w:tc>
        <w:tc>
          <w:tcPr>
            <w:tcW w:w="819" w:type="pct"/>
            <w:tcBorders>
              <w:bottom w:val="single" w:sz="12" w:space="0" w:color="auto"/>
            </w:tcBorders>
            <w:vAlign w:val="center"/>
          </w:tcPr>
          <w:p w14:paraId="59CBB4FB"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mm d</w:t>
            </w:r>
            <w:r w:rsidRPr="00A0222C">
              <w:rPr>
                <w:rFonts w:eastAsia="宋体"/>
                <w:color w:val="000000" w:themeColor="text1"/>
                <w:vertAlign w:val="superscript"/>
                <w:lang w:eastAsia="zh-CN"/>
              </w:rPr>
              <w:t>−1</w:t>
            </w:r>
          </w:p>
        </w:tc>
        <w:tc>
          <w:tcPr>
            <w:tcW w:w="2913" w:type="pct"/>
            <w:tcBorders>
              <w:bottom w:val="single" w:sz="12" w:space="0" w:color="auto"/>
            </w:tcBorders>
            <w:vAlign w:val="center"/>
          </w:tcPr>
          <w:p w14:paraId="76EAEB94" w14:textId="77777777" w:rsidR="00CC3084" w:rsidRPr="00A0222C" w:rsidRDefault="00CC3084" w:rsidP="00CC3084">
            <w:pPr>
              <w:pStyle w:val="aff8"/>
              <w:rPr>
                <w:rFonts w:eastAsia="宋体"/>
                <w:color w:val="000000" w:themeColor="text1"/>
                <w:lang w:eastAsia="zh-CN"/>
              </w:rPr>
            </w:pPr>
            <w:r w:rsidRPr="00A0222C">
              <w:rPr>
                <w:rFonts w:eastAsia="宋体"/>
                <w:color w:val="000000" w:themeColor="text1"/>
                <w:lang w:eastAsia="zh-CN"/>
              </w:rPr>
              <w:t>Total simulated streamflow flux</w:t>
            </w:r>
          </w:p>
        </w:tc>
      </w:tr>
    </w:tbl>
    <w:p w14:paraId="407C7840" w14:textId="50CD5840" w:rsidR="00583D8C" w:rsidRPr="00A0222C" w:rsidRDefault="00CC3084" w:rsidP="00CC3084">
      <w:pPr>
        <w:keepNext/>
        <w:spacing w:before="240" w:after="240"/>
        <w:jc w:val="left"/>
        <w:outlineLvl w:val="1"/>
        <w:rPr>
          <w:rFonts w:eastAsia="宋体"/>
          <w:bCs/>
          <w:iCs/>
          <w:color w:val="000000" w:themeColor="text1"/>
        </w:rPr>
      </w:pPr>
      <w:r w:rsidRPr="00A0222C">
        <w:rPr>
          <w:rFonts w:eastAsia="宋体"/>
          <w:b/>
          <w:bCs/>
          <w:iCs/>
          <w:color w:val="000000" w:themeColor="text1"/>
        </w:rPr>
        <w:lastRenderedPageBreak/>
        <w:t>3.</w:t>
      </w:r>
      <w:bookmarkStart w:id="25" w:name="_Hlk202121513"/>
      <w:r w:rsidRPr="00A0222C">
        <w:rPr>
          <w:rFonts w:eastAsia="宋体"/>
          <w:b/>
          <w:bCs/>
          <w:iCs/>
          <w:color w:val="000000" w:themeColor="text1"/>
        </w:rPr>
        <w:t>2</w:t>
      </w:r>
      <w:bookmarkEnd w:id="25"/>
      <w:r w:rsidRPr="00A0222C">
        <w:rPr>
          <w:rFonts w:eastAsia="宋体"/>
          <w:b/>
          <w:bCs/>
          <w:iCs/>
          <w:color w:val="000000" w:themeColor="text1"/>
        </w:rPr>
        <w:t xml:space="preserve"> </w:t>
      </w:r>
      <w:r w:rsidR="001C040D">
        <w:rPr>
          <w:rFonts w:eastAsia="宋体" w:hint="eastAsia"/>
          <w:b/>
          <w:bCs/>
          <w:iCs/>
          <w:color w:val="000000" w:themeColor="text1"/>
          <w:lang w:eastAsia="zh-CN"/>
        </w:rPr>
        <w:t>Clustering</w:t>
      </w:r>
      <w:r w:rsidR="001C040D" w:rsidRPr="00A0222C">
        <w:rPr>
          <w:rFonts w:eastAsia="宋体"/>
          <w:b/>
          <w:bCs/>
          <w:iCs/>
          <w:color w:val="000000" w:themeColor="text1"/>
        </w:rPr>
        <w:t xml:space="preserve"> </w:t>
      </w:r>
      <w:r w:rsidRPr="00A0222C">
        <w:rPr>
          <w:rFonts w:eastAsia="宋体"/>
          <w:b/>
          <w:bCs/>
          <w:iCs/>
          <w:color w:val="000000" w:themeColor="text1"/>
        </w:rPr>
        <w:t>hydrological processes</w:t>
      </w:r>
    </w:p>
    <w:p w14:paraId="0763023C" w14:textId="026C1BEE" w:rsidR="00CC3084" w:rsidRPr="004073C8" w:rsidRDefault="00CC3084" w:rsidP="00CC3084">
      <w:pPr>
        <w:rPr>
          <w:rFonts w:eastAsia="宋体"/>
          <w:color w:val="000000" w:themeColor="text1"/>
          <w:lang w:eastAsia="zh-CN"/>
        </w:rPr>
      </w:pPr>
      <w:bookmarkStart w:id="26" w:name="_Hlk202773808"/>
      <w:bookmarkStart w:id="27" w:name="OLE_LINK15"/>
      <w:bookmarkStart w:id="28" w:name="OLE_LINK14"/>
      <w:r w:rsidRPr="004073C8">
        <w:rPr>
          <w:rFonts w:eastAsia="宋体"/>
          <w:color w:val="000000" w:themeColor="text1"/>
        </w:rPr>
        <w:t xml:space="preserve">Sub-period calibration provides a practical means of linking </w:t>
      </w:r>
      <w:r w:rsidR="001C040D">
        <w:rPr>
          <w:rFonts w:eastAsia="宋体" w:hint="eastAsia"/>
          <w:color w:val="000000" w:themeColor="text1"/>
          <w:lang w:eastAsia="zh-CN"/>
        </w:rPr>
        <w:t>dynamic</w:t>
      </w:r>
      <w:r w:rsidRPr="004073C8">
        <w:rPr>
          <w:rFonts w:eastAsia="宋体"/>
          <w:color w:val="000000" w:themeColor="text1"/>
        </w:rPr>
        <w:t xml:space="preserve"> catchment characteristics with hydrological models. In sub-period calibration, the simulation period is </w:t>
      </w:r>
      <w:r w:rsidR="001C040D">
        <w:rPr>
          <w:rFonts w:eastAsia="宋体" w:hint="eastAsia"/>
          <w:color w:val="000000" w:themeColor="text1"/>
          <w:lang w:eastAsia="zh-CN"/>
        </w:rPr>
        <w:t>clustered</w:t>
      </w:r>
      <w:r w:rsidR="001C040D" w:rsidRPr="004073C8">
        <w:rPr>
          <w:rFonts w:eastAsia="宋体"/>
          <w:color w:val="000000" w:themeColor="text1"/>
        </w:rPr>
        <w:t xml:space="preserve"> </w:t>
      </w:r>
      <w:r w:rsidRPr="004073C8">
        <w:rPr>
          <w:rFonts w:eastAsia="宋体"/>
          <w:color w:val="000000" w:themeColor="text1"/>
        </w:rPr>
        <w:t xml:space="preserve">into multiple sub-periods characterized by relatively homogeneous hydrological conditions, allowing dynamic parameters to better reflect temporal variations in catchment behaviour across different phases (Liu et al., 2024; Pan et al., 2022; Zhang and Liu, 2021; Zhang et al., 2015). In this study, the </w:t>
      </w:r>
      <w:r w:rsidR="001C040D">
        <w:rPr>
          <w:rFonts w:eastAsia="宋体" w:hint="eastAsia"/>
          <w:color w:val="000000" w:themeColor="text1"/>
          <w:lang w:eastAsia="zh-CN"/>
        </w:rPr>
        <w:t>clustering</w:t>
      </w:r>
      <w:r w:rsidR="001C040D" w:rsidRPr="004073C8">
        <w:rPr>
          <w:rFonts w:eastAsia="宋体"/>
          <w:color w:val="000000" w:themeColor="text1"/>
        </w:rPr>
        <w:t xml:space="preserve"> </w:t>
      </w:r>
      <w:r w:rsidRPr="004073C8">
        <w:rPr>
          <w:rFonts w:eastAsia="宋体"/>
          <w:color w:val="000000" w:themeColor="text1"/>
        </w:rPr>
        <w:t xml:space="preserve">of sub-periods is guided by temporal variations in key hydrometeorological and land-surface variables. The methodological framework consists of three key steps: (1) constructing a </w:t>
      </w:r>
      <w:r w:rsidR="00F45360">
        <w:rPr>
          <w:rFonts w:eastAsia="宋体" w:hint="eastAsia"/>
          <w:color w:val="000000" w:themeColor="text1"/>
          <w:lang w:eastAsia="zh-CN"/>
        </w:rPr>
        <w:t>d</w:t>
      </w:r>
      <w:r w:rsidR="00F45360" w:rsidRPr="00F45360">
        <w:rPr>
          <w:rFonts w:eastAsia="宋体"/>
          <w:color w:val="000000" w:themeColor="text1"/>
        </w:rPr>
        <w:t>ynamic catchment</w:t>
      </w:r>
      <w:r w:rsidR="00F45360" w:rsidRPr="00F45360" w:rsidDel="00F45360">
        <w:rPr>
          <w:rFonts w:eastAsia="宋体"/>
          <w:color w:val="000000" w:themeColor="text1"/>
        </w:rPr>
        <w:t xml:space="preserve"> </w:t>
      </w:r>
      <w:r w:rsidRPr="004073C8">
        <w:rPr>
          <w:rFonts w:eastAsia="宋体"/>
          <w:color w:val="000000" w:themeColor="text1"/>
        </w:rPr>
        <w:t xml:space="preserve">characteristic index system to describe catchment states; (2) extracting </w:t>
      </w:r>
      <w:r w:rsidR="00645595">
        <w:rPr>
          <w:rFonts w:eastAsia="宋体" w:hint="eastAsia"/>
          <w:color w:val="000000" w:themeColor="text1"/>
          <w:lang w:eastAsia="zh-CN"/>
        </w:rPr>
        <w:t>d</w:t>
      </w:r>
      <w:r w:rsidR="00645595" w:rsidRPr="00645595">
        <w:rPr>
          <w:rFonts w:eastAsia="宋体"/>
          <w:color w:val="000000" w:themeColor="text1"/>
        </w:rPr>
        <w:t>ynamic catchment characteristic</w:t>
      </w:r>
      <w:r w:rsidR="00F82CE1">
        <w:rPr>
          <w:rFonts w:eastAsia="宋体"/>
          <w:color w:val="000000" w:themeColor="text1"/>
        </w:rPr>
        <w:t>s</w:t>
      </w:r>
      <w:r w:rsidR="00645595" w:rsidRPr="00645595" w:rsidDel="00645595">
        <w:rPr>
          <w:rFonts w:eastAsia="宋体"/>
          <w:color w:val="000000" w:themeColor="text1"/>
        </w:rPr>
        <w:t xml:space="preserve"> </w:t>
      </w:r>
      <w:r w:rsidRPr="004073C8">
        <w:rPr>
          <w:rFonts w:eastAsia="宋体"/>
          <w:color w:val="000000" w:themeColor="text1"/>
        </w:rPr>
        <w:t xml:space="preserve">via screening and dimensionality reduction; and (3) applying unsupervised clustering to </w:t>
      </w:r>
      <w:r w:rsidR="001C040D">
        <w:rPr>
          <w:rFonts w:eastAsia="宋体" w:hint="eastAsia"/>
          <w:color w:val="000000" w:themeColor="text1"/>
          <w:lang w:eastAsia="zh-CN"/>
        </w:rPr>
        <w:t>cluster</w:t>
      </w:r>
      <w:r w:rsidR="001C040D" w:rsidRPr="004073C8">
        <w:rPr>
          <w:rFonts w:eastAsia="宋体"/>
          <w:color w:val="000000" w:themeColor="text1"/>
        </w:rPr>
        <w:t xml:space="preserve"> </w:t>
      </w:r>
      <w:r w:rsidRPr="004073C8">
        <w:rPr>
          <w:rFonts w:eastAsia="宋体"/>
          <w:color w:val="000000" w:themeColor="text1"/>
        </w:rPr>
        <w:t>the time series into hydrologically coherent sub-periods for further model integration.</w:t>
      </w:r>
    </w:p>
    <w:p w14:paraId="7C596905" w14:textId="068037EF" w:rsidR="00CC3084" w:rsidRPr="004073C8" w:rsidRDefault="00CC3084" w:rsidP="00CC3084">
      <w:pPr>
        <w:rPr>
          <w:rFonts w:eastAsia="宋体"/>
          <w:color w:val="000000" w:themeColor="text1"/>
        </w:rPr>
      </w:pPr>
      <w:r w:rsidRPr="00504B75">
        <w:rPr>
          <w:rFonts w:eastAsia="宋体"/>
          <w:b/>
          <w:bCs/>
          <w:color w:val="000000" w:themeColor="text1"/>
        </w:rPr>
        <w:t>Describing catchment dynamics:</w:t>
      </w:r>
      <w:r w:rsidRPr="004073C8">
        <w:rPr>
          <w:rFonts w:eastAsia="宋体"/>
          <w:color w:val="000000" w:themeColor="text1"/>
        </w:rPr>
        <w:t xml:space="preserve"> To characterize the temporal dynamics of catchment behavior, a </w:t>
      </w:r>
      <w:r w:rsidR="00F45360">
        <w:rPr>
          <w:rFonts w:eastAsia="宋体" w:hint="eastAsia"/>
          <w:color w:val="000000" w:themeColor="text1"/>
          <w:lang w:eastAsia="zh-CN"/>
        </w:rPr>
        <w:t>d</w:t>
      </w:r>
      <w:r w:rsidR="00F45360" w:rsidRPr="00F45360">
        <w:rPr>
          <w:rFonts w:eastAsia="宋体"/>
          <w:color w:val="000000" w:themeColor="text1"/>
        </w:rPr>
        <w:t>ynamic catchment</w:t>
      </w:r>
      <w:r w:rsidR="00F45360" w:rsidRPr="00F45360" w:rsidDel="00F45360">
        <w:rPr>
          <w:rFonts w:eastAsia="宋体"/>
          <w:color w:val="000000" w:themeColor="text1"/>
        </w:rPr>
        <w:t xml:space="preserve"> </w:t>
      </w:r>
      <w:r w:rsidRPr="004073C8">
        <w:rPr>
          <w:rFonts w:eastAsia="宋体"/>
          <w:color w:val="000000" w:themeColor="text1"/>
        </w:rPr>
        <w:t xml:space="preserve">characteristic index system comprising a climatic subsystem and a land-surface subsystem is constructed to represent the time-varying states of the catchment. The climatic subsystem includes core hydrometeorological variables such as precipitation (P), temperature (T), and potential evapotranspiration (PE), along with several extreme climatic </w:t>
      </w:r>
      <w:r w:rsidR="001C040D" w:rsidRPr="001C040D">
        <w:rPr>
          <w:rFonts w:eastAsia="宋体"/>
          <w:color w:val="000000" w:themeColor="text1"/>
        </w:rPr>
        <w:t>indicators</w:t>
      </w:r>
      <w:r w:rsidRPr="004073C8">
        <w:rPr>
          <w:rFonts w:eastAsia="宋体"/>
          <w:color w:val="000000" w:themeColor="text1"/>
        </w:rPr>
        <w:t xml:space="preserve">. The land-surface subsystem reflects evolving surface conditions through indicators such as antecedent runoff, runoff coefficient, and the normalized difference vegetation index (NDVI). All </w:t>
      </w:r>
      <w:r w:rsidR="001C040D" w:rsidRPr="001C040D">
        <w:rPr>
          <w:rFonts w:eastAsia="宋体"/>
          <w:color w:val="000000" w:themeColor="text1"/>
        </w:rPr>
        <w:t>indicators</w:t>
      </w:r>
      <w:r w:rsidRPr="004073C8">
        <w:rPr>
          <w:rFonts w:eastAsia="宋体"/>
          <w:color w:val="000000" w:themeColor="text1"/>
        </w:rPr>
        <w:t xml:space="preserve"> are sampled using a moving window approach, where the optimal window length is determined via a time-windowed Bayesian inference framework based on predictive log-score (PLS) performance (Hsueh et al., 2024). This method is designed to preserve long-term trend signals, suppress short-term high-frequency noise, and enhance the stability and robustness of </w:t>
      </w:r>
      <w:r w:rsidR="00204508">
        <w:rPr>
          <w:rFonts w:eastAsia="宋体" w:hint="eastAsia"/>
          <w:color w:val="000000" w:themeColor="text1"/>
          <w:lang w:eastAsia="zh-CN"/>
        </w:rPr>
        <w:t xml:space="preserve">dynamic </w:t>
      </w:r>
      <w:r w:rsidR="00204508" w:rsidRPr="00204508">
        <w:rPr>
          <w:rFonts w:eastAsia="宋体"/>
          <w:color w:val="000000" w:themeColor="text1"/>
        </w:rPr>
        <w:t>catchment characteristic</w:t>
      </w:r>
      <w:r w:rsidRPr="004073C8">
        <w:rPr>
          <w:rFonts w:eastAsia="宋体"/>
          <w:color w:val="000000" w:themeColor="text1"/>
        </w:rPr>
        <w:t xml:space="preserve"> extraction.</w:t>
      </w:r>
    </w:p>
    <w:p w14:paraId="0D1EF1FC" w14:textId="655C09B7" w:rsidR="00CC3084" w:rsidRPr="004073C8" w:rsidRDefault="00CC3084" w:rsidP="00CC3084">
      <w:pPr>
        <w:rPr>
          <w:rFonts w:eastAsia="宋体"/>
          <w:color w:val="000000" w:themeColor="text1"/>
        </w:rPr>
      </w:pPr>
      <w:bookmarkStart w:id="29" w:name="OLE_LINK6"/>
      <w:r w:rsidRPr="00504B75">
        <w:rPr>
          <w:rFonts w:eastAsia="宋体"/>
          <w:b/>
          <w:bCs/>
          <w:color w:val="000000" w:themeColor="text1"/>
        </w:rPr>
        <w:t xml:space="preserve">Extracting </w:t>
      </w:r>
      <w:r w:rsidR="00645595" w:rsidRPr="00504B75">
        <w:rPr>
          <w:rFonts w:eastAsia="宋体" w:hint="eastAsia"/>
          <w:b/>
          <w:bCs/>
          <w:color w:val="000000" w:themeColor="text1"/>
          <w:lang w:eastAsia="zh-CN"/>
        </w:rPr>
        <w:t>d</w:t>
      </w:r>
      <w:r w:rsidR="00645595" w:rsidRPr="00504B75">
        <w:rPr>
          <w:rFonts w:eastAsia="宋体"/>
          <w:b/>
          <w:bCs/>
          <w:color w:val="000000" w:themeColor="text1"/>
        </w:rPr>
        <w:t>ynamic catchment characteristic</w:t>
      </w:r>
      <w:r w:rsidR="00F82CE1" w:rsidRPr="00504B75">
        <w:rPr>
          <w:rFonts w:eastAsia="宋体"/>
          <w:b/>
          <w:bCs/>
          <w:color w:val="000000" w:themeColor="text1"/>
        </w:rPr>
        <w:t>s</w:t>
      </w:r>
      <w:r w:rsidRPr="00504B75">
        <w:rPr>
          <w:rFonts w:eastAsia="宋体"/>
          <w:b/>
          <w:bCs/>
          <w:color w:val="000000" w:themeColor="text1"/>
        </w:rPr>
        <w:t>:</w:t>
      </w:r>
      <w:r w:rsidRPr="004073C8">
        <w:rPr>
          <w:rFonts w:eastAsia="宋体"/>
          <w:color w:val="000000" w:themeColor="text1"/>
        </w:rPr>
        <w:t xml:space="preserve"> Not all indicators exhibit significant </w:t>
      </w:r>
      <w:r w:rsidR="00F45360">
        <w:rPr>
          <w:rFonts w:eastAsia="宋体" w:hint="eastAsia"/>
          <w:color w:val="000000" w:themeColor="text1"/>
          <w:lang w:eastAsia="zh-CN"/>
        </w:rPr>
        <w:t>dynamic</w:t>
      </w:r>
      <w:r w:rsidR="00204508">
        <w:rPr>
          <w:rFonts w:eastAsia="宋体" w:hint="eastAsia"/>
          <w:color w:val="000000" w:themeColor="text1"/>
          <w:lang w:eastAsia="zh-CN"/>
        </w:rPr>
        <w:t xml:space="preserve"> catchment</w:t>
      </w:r>
      <w:r w:rsidR="00F45360" w:rsidRPr="004073C8">
        <w:rPr>
          <w:rFonts w:eastAsia="宋体"/>
          <w:color w:val="000000" w:themeColor="text1"/>
        </w:rPr>
        <w:t xml:space="preserve"> </w:t>
      </w:r>
      <w:r w:rsidRPr="004073C8">
        <w:rPr>
          <w:rFonts w:eastAsia="宋体"/>
          <w:color w:val="000000" w:themeColor="text1"/>
        </w:rPr>
        <w:t xml:space="preserve">variability; therefore, filtering irrelevant or redundant variables is essential to retain meaningful catchment dynamics. First, a threshold-based screening is applied to identify variables with </w:t>
      </w:r>
      <w:r w:rsidR="00204508">
        <w:rPr>
          <w:rFonts w:eastAsia="宋体" w:hint="eastAsia"/>
          <w:color w:val="000000" w:themeColor="text1"/>
          <w:lang w:eastAsia="zh-CN"/>
        </w:rPr>
        <w:t>significant</w:t>
      </w:r>
      <w:r w:rsidR="00204508" w:rsidRPr="004073C8">
        <w:rPr>
          <w:rFonts w:eastAsia="宋体"/>
          <w:color w:val="000000" w:themeColor="text1"/>
        </w:rPr>
        <w:t xml:space="preserve"> </w:t>
      </w:r>
      <w:r w:rsidRPr="004073C8">
        <w:rPr>
          <w:rFonts w:eastAsia="宋体"/>
          <w:color w:val="000000" w:themeColor="text1"/>
        </w:rPr>
        <w:t>seasonality, thereby retaining only the relevant subsystems and forming an initial pool of candidate indicators (</w:t>
      </w:r>
      <w:r w:rsidRPr="00A0222C">
        <w:rPr>
          <w:rFonts w:eastAsia="宋体"/>
          <w:color w:val="000000" w:themeColor="text1"/>
        </w:rPr>
        <w:t xml:space="preserve">see </w:t>
      </w:r>
      <w:r w:rsidR="00112646" w:rsidRPr="00A0222C">
        <w:rPr>
          <w:rFonts w:eastAsia="宋体"/>
          <w:color w:val="000000" w:themeColor="text1"/>
          <w:lang w:eastAsia="zh-CN"/>
        </w:rPr>
        <w:t>S</w:t>
      </w:r>
      <w:r w:rsidR="00112646" w:rsidRPr="00A0222C">
        <w:rPr>
          <w:rFonts w:eastAsia="宋体"/>
          <w:color w:val="000000" w:themeColor="text1"/>
        </w:rPr>
        <w:t xml:space="preserve">upporting </w:t>
      </w:r>
      <w:r w:rsidR="00112646" w:rsidRPr="00A0222C">
        <w:rPr>
          <w:rFonts w:eastAsia="宋体"/>
          <w:color w:val="000000" w:themeColor="text1"/>
          <w:lang w:eastAsia="zh-CN"/>
        </w:rPr>
        <w:t>I</w:t>
      </w:r>
      <w:r w:rsidR="00112646" w:rsidRPr="00A0222C">
        <w:rPr>
          <w:rFonts w:eastAsia="宋体"/>
          <w:color w:val="000000" w:themeColor="text1"/>
        </w:rPr>
        <w:t>nformation</w:t>
      </w:r>
      <w:r w:rsidR="00112646" w:rsidRPr="00A0222C">
        <w:rPr>
          <w:rFonts w:eastAsia="宋体"/>
          <w:color w:val="000000" w:themeColor="text1"/>
          <w:lang w:eastAsia="zh-CN"/>
        </w:rPr>
        <w:t xml:space="preserve"> S2.</w:t>
      </w:r>
      <w:r w:rsidR="0016232F">
        <w:rPr>
          <w:rFonts w:eastAsia="宋体"/>
          <w:color w:val="000000" w:themeColor="text1"/>
          <w:lang w:eastAsia="zh-CN"/>
        </w:rPr>
        <w:t>1</w:t>
      </w:r>
      <w:r w:rsidR="00112646" w:rsidRPr="00A0222C">
        <w:rPr>
          <w:rFonts w:eastAsia="宋体"/>
          <w:color w:val="000000" w:themeColor="text1"/>
        </w:rPr>
        <w:t xml:space="preserve"> </w:t>
      </w:r>
      <w:r w:rsidRPr="00A0222C">
        <w:rPr>
          <w:rFonts w:eastAsia="宋体"/>
          <w:color w:val="000000" w:themeColor="text1"/>
        </w:rPr>
        <w:t>for detailed criteria</w:t>
      </w:r>
      <w:r w:rsidRPr="004073C8">
        <w:rPr>
          <w:rFonts w:eastAsia="宋体"/>
          <w:color w:val="000000" w:themeColor="text1"/>
        </w:rPr>
        <w:t xml:space="preserve">). Subsequently, the Maximal Information Coefficient (MIC) is used to quantify both linear and nonlinear associations between candidate indicators and streamflow, ensuring that selected </w:t>
      </w:r>
      <w:r w:rsidR="001C040D" w:rsidRPr="001C040D">
        <w:rPr>
          <w:rFonts w:eastAsia="宋体"/>
          <w:color w:val="000000" w:themeColor="text1"/>
        </w:rPr>
        <w:t>indicators</w:t>
      </w:r>
      <w:r w:rsidR="001C040D" w:rsidRPr="001C040D" w:rsidDel="001C040D">
        <w:rPr>
          <w:rFonts w:eastAsia="宋体"/>
          <w:color w:val="000000" w:themeColor="text1"/>
        </w:rPr>
        <w:t xml:space="preserve"> </w:t>
      </w:r>
      <w:r w:rsidRPr="004073C8">
        <w:rPr>
          <w:rFonts w:eastAsia="宋体"/>
          <w:color w:val="000000" w:themeColor="text1"/>
        </w:rPr>
        <w:t xml:space="preserve">are hydrologically relevant. To further address multicollinearity and reduce dimensionality, Principal Component Analysis (PCA) is conducted, and the first two principal components are retained for clustering. This multi-step filtering and reduction process ensures robust extraction of dynamic catchment </w:t>
      </w:r>
      <w:r w:rsidR="00204508" w:rsidRPr="00204508">
        <w:rPr>
          <w:rFonts w:eastAsia="宋体"/>
          <w:color w:val="000000" w:themeColor="text1"/>
        </w:rPr>
        <w:t>characteristic</w:t>
      </w:r>
      <w:r w:rsidR="00204508">
        <w:rPr>
          <w:rFonts w:eastAsia="宋体" w:hint="eastAsia"/>
          <w:color w:val="000000" w:themeColor="text1"/>
          <w:lang w:eastAsia="zh-CN"/>
        </w:rPr>
        <w:t>s</w:t>
      </w:r>
      <w:r w:rsidRPr="004073C8">
        <w:rPr>
          <w:rFonts w:eastAsia="宋体"/>
          <w:color w:val="000000" w:themeColor="text1"/>
        </w:rPr>
        <w:t xml:space="preserve"> and establishes a solid foundation for sub-period </w:t>
      </w:r>
      <w:r w:rsidR="007743A3">
        <w:rPr>
          <w:rFonts w:eastAsia="宋体" w:hint="eastAsia"/>
          <w:color w:val="000000" w:themeColor="text1"/>
          <w:lang w:eastAsia="zh-CN"/>
        </w:rPr>
        <w:t>clustering</w:t>
      </w:r>
      <w:r w:rsidRPr="004073C8">
        <w:rPr>
          <w:rFonts w:eastAsia="宋体"/>
          <w:color w:val="000000" w:themeColor="text1"/>
        </w:rPr>
        <w:t xml:space="preserve"> based on hydrological similarity.</w:t>
      </w:r>
    </w:p>
    <w:bookmarkEnd w:id="29"/>
    <w:p w14:paraId="77360C1D" w14:textId="5CCAF21E" w:rsidR="00CC3084" w:rsidRPr="004073C8" w:rsidRDefault="00CC3084" w:rsidP="00CC3084">
      <w:pPr>
        <w:rPr>
          <w:rFonts w:eastAsia="宋体"/>
          <w:color w:val="000000" w:themeColor="text1"/>
        </w:rPr>
      </w:pPr>
      <w:r w:rsidRPr="00504B75">
        <w:rPr>
          <w:rFonts w:eastAsia="宋体"/>
          <w:b/>
          <w:bCs/>
          <w:color w:val="000000" w:themeColor="text1"/>
        </w:rPr>
        <w:t>Clustering hydrological processes:</w:t>
      </w:r>
      <w:r w:rsidRPr="004073C8">
        <w:rPr>
          <w:rFonts w:eastAsia="宋体"/>
          <w:color w:val="000000" w:themeColor="text1"/>
        </w:rPr>
        <w:t xml:space="preserve"> Based on the extracted </w:t>
      </w:r>
      <w:r w:rsidR="00645595" w:rsidRPr="00645595">
        <w:rPr>
          <w:rFonts w:eastAsia="宋体"/>
          <w:color w:val="000000" w:themeColor="text1"/>
        </w:rPr>
        <w:t>dynamic catchment characteristic</w:t>
      </w:r>
      <w:r w:rsidR="00204508">
        <w:rPr>
          <w:rFonts w:eastAsia="宋体" w:hint="eastAsia"/>
          <w:color w:val="000000" w:themeColor="text1"/>
          <w:lang w:eastAsia="zh-CN"/>
        </w:rPr>
        <w:t>s</w:t>
      </w:r>
      <w:r w:rsidRPr="004073C8">
        <w:rPr>
          <w:rFonts w:eastAsia="宋体"/>
          <w:color w:val="000000" w:themeColor="text1"/>
        </w:rPr>
        <w:t xml:space="preserve">, the time series is </w:t>
      </w:r>
      <w:r w:rsidR="00213CFF">
        <w:rPr>
          <w:rFonts w:eastAsia="宋体" w:hint="eastAsia"/>
          <w:color w:val="000000" w:themeColor="text1"/>
          <w:lang w:eastAsia="zh-CN"/>
        </w:rPr>
        <w:t>clustered</w:t>
      </w:r>
      <w:r w:rsidR="00213CFF" w:rsidRPr="004073C8">
        <w:rPr>
          <w:rFonts w:eastAsia="宋体"/>
          <w:color w:val="000000" w:themeColor="text1"/>
        </w:rPr>
        <w:t xml:space="preserve"> </w:t>
      </w:r>
      <w:r w:rsidRPr="004073C8">
        <w:rPr>
          <w:rFonts w:eastAsia="宋体"/>
          <w:color w:val="000000" w:themeColor="text1"/>
        </w:rPr>
        <w:t>into distinct sub-periods using the unsupervised Fuzzy C-Means (FCM) clustering algorithm. The optimal number of clusters is determined through a combination of clustering validity</w:t>
      </w:r>
      <w:r w:rsidR="001C040D" w:rsidRPr="001C040D">
        <w:t xml:space="preserve"> </w:t>
      </w:r>
      <w:r w:rsidR="001C040D" w:rsidRPr="001C040D">
        <w:rPr>
          <w:rFonts w:eastAsia="宋体"/>
          <w:color w:val="000000" w:themeColor="text1"/>
        </w:rPr>
        <w:t>indicators</w:t>
      </w:r>
      <w:r w:rsidRPr="004073C8">
        <w:rPr>
          <w:rFonts w:eastAsia="宋体"/>
          <w:color w:val="000000" w:themeColor="text1"/>
        </w:rPr>
        <w:t xml:space="preserve">, including the Partition Coefficient (SC), Separation Index (S), and Xie–Beni (XB) index, which collectively assess clustering compactness and separation. In addition, the elbow method is employed as a supplementary diagnostic to identify the inflection point beyond which further increases in cluster number yield diminishing returns. Clustering is conducted in the principal component space, allowing structural patterns in the catchment dynamics to be captured effectively. This data-driven </w:t>
      </w:r>
      <w:r w:rsidR="00213CFF">
        <w:rPr>
          <w:rFonts w:eastAsia="宋体" w:hint="eastAsia"/>
          <w:color w:val="000000" w:themeColor="text1"/>
          <w:lang w:eastAsia="zh-CN"/>
        </w:rPr>
        <w:t>clustering</w:t>
      </w:r>
      <w:r w:rsidR="00213CFF" w:rsidRPr="004073C8">
        <w:rPr>
          <w:rFonts w:eastAsia="宋体"/>
          <w:color w:val="000000" w:themeColor="text1"/>
        </w:rPr>
        <w:t xml:space="preserve"> </w:t>
      </w:r>
      <w:r w:rsidRPr="004073C8">
        <w:rPr>
          <w:rFonts w:eastAsia="宋体"/>
          <w:color w:val="000000" w:themeColor="text1"/>
        </w:rPr>
        <w:t>approach reveals the temporal heterogeneity of hydrological processes and provides a robust basis for integrating dynamic parameters into hydrological models.</w:t>
      </w:r>
    </w:p>
    <w:p w14:paraId="6F7B9DE2" w14:textId="70B75398" w:rsidR="00CC3084" w:rsidRPr="00A0222C" w:rsidRDefault="00CC3084" w:rsidP="00CC3084">
      <w:pPr>
        <w:rPr>
          <w:rFonts w:eastAsia="宋体"/>
          <w:color w:val="000000" w:themeColor="text1"/>
        </w:rPr>
      </w:pPr>
      <w:r w:rsidRPr="004073C8">
        <w:rPr>
          <w:rFonts w:eastAsia="宋体"/>
          <w:color w:val="000000" w:themeColor="text1"/>
        </w:rPr>
        <w:lastRenderedPageBreak/>
        <w:t xml:space="preserve">In this study, the sub-period </w:t>
      </w:r>
      <w:r w:rsidR="001C040D">
        <w:rPr>
          <w:rFonts w:eastAsia="宋体" w:hint="eastAsia"/>
          <w:color w:val="000000" w:themeColor="text1"/>
          <w:lang w:eastAsia="zh-CN"/>
        </w:rPr>
        <w:t>clustering</w:t>
      </w:r>
      <w:r w:rsidR="001C040D" w:rsidRPr="004073C8">
        <w:rPr>
          <w:rFonts w:eastAsia="宋体"/>
          <w:color w:val="000000" w:themeColor="text1"/>
        </w:rPr>
        <w:t xml:space="preserve"> </w:t>
      </w:r>
      <w:r w:rsidRPr="004073C8">
        <w:rPr>
          <w:rFonts w:eastAsia="宋体"/>
          <w:color w:val="000000" w:themeColor="text1"/>
        </w:rPr>
        <w:t>is developed exclusively using data from the calibration period. To independently evaluate the generalization capability and robustness of the model under unseen conditions, no model training or parameter adjustment is performed during the validation period.</w:t>
      </w:r>
      <w:bookmarkEnd w:id="26"/>
      <w:bookmarkEnd w:id="27"/>
      <w:bookmarkEnd w:id="28"/>
    </w:p>
    <w:p w14:paraId="48C5FEBC" w14:textId="25E0BC75" w:rsidR="0084489B" w:rsidRPr="00A0222C" w:rsidRDefault="0084489B" w:rsidP="00B95DB4">
      <w:pPr>
        <w:pStyle w:val="2"/>
        <w:rPr>
          <w:rFonts w:eastAsia="宋体"/>
          <w:color w:val="000000" w:themeColor="text1"/>
        </w:rPr>
      </w:pPr>
      <w:r w:rsidRPr="00A0222C">
        <w:rPr>
          <w:rFonts w:eastAsia="宋体"/>
          <w:color w:val="000000" w:themeColor="text1"/>
        </w:rPr>
        <w:t>3.</w:t>
      </w:r>
      <w:r w:rsidR="00B95DB4" w:rsidRPr="00A0222C">
        <w:rPr>
          <w:rFonts w:eastAsia="宋体"/>
          <w:color w:val="000000" w:themeColor="text1"/>
          <w:lang w:eastAsia="zh-CN"/>
        </w:rPr>
        <w:t>3</w:t>
      </w:r>
      <w:r w:rsidRPr="00A0222C">
        <w:rPr>
          <w:rFonts w:eastAsia="宋体"/>
          <w:color w:val="000000" w:themeColor="text1"/>
        </w:rPr>
        <w:t xml:space="preserve"> Calibration experiments</w:t>
      </w:r>
    </w:p>
    <w:p w14:paraId="74FDFE10" w14:textId="46B41222" w:rsidR="00CC3084" w:rsidRPr="004073C8" w:rsidRDefault="00CC3084" w:rsidP="00CC3084">
      <w:pPr>
        <w:rPr>
          <w:rFonts w:eastAsia="宋体"/>
          <w:color w:val="000000" w:themeColor="text1"/>
          <w:lang w:eastAsia="zh-CN"/>
        </w:rPr>
      </w:pPr>
      <w:bookmarkStart w:id="30" w:name="OLE_LINK20"/>
      <w:r w:rsidRPr="004073C8">
        <w:rPr>
          <w:rFonts w:eastAsia="宋体"/>
          <w:color w:val="000000" w:themeColor="text1"/>
        </w:rPr>
        <w:t xml:space="preserve">To systematically evaluate how calibration strategies capture catchment dynamics and improve the simulation of diverse flow regimes, a diagnostic framework comprising seven calibration strategies is developed. These experiments sequentially address key challenges in representing time-varying hydrological behaviour, with a focus on objective function design and time-varying parameterization (Fig. </w:t>
      </w:r>
      <w:r w:rsidR="00435472" w:rsidRPr="004073C8">
        <w:rPr>
          <w:rFonts w:eastAsia="宋体" w:hint="eastAsia"/>
          <w:color w:val="000000" w:themeColor="text1"/>
          <w:lang w:eastAsia="zh-CN"/>
        </w:rPr>
        <w:t>3</w:t>
      </w:r>
      <w:r w:rsidRPr="004073C8">
        <w:rPr>
          <w:rFonts w:eastAsia="宋体"/>
          <w:color w:val="000000" w:themeColor="text1"/>
        </w:rPr>
        <w:t>).</w:t>
      </w:r>
    </w:p>
    <w:p w14:paraId="4F08A14D" w14:textId="77777777" w:rsidR="00CC3084" w:rsidRPr="004073C8" w:rsidRDefault="00CC3084" w:rsidP="00CC3084">
      <w:pPr>
        <w:rPr>
          <w:rFonts w:eastAsia="宋体"/>
          <w:color w:val="000000" w:themeColor="text1"/>
        </w:rPr>
      </w:pPr>
      <w:r w:rsidRPr="004073C8">
        <w:rPr>
          <w:rFonts w:eastAsia="宋体"/>
          <w:color w:val="000000" w:themeColor="text1"/>
        </w:rPr>
        <w:t>Experiments 1–3 use time-invariant parameters and focus on the design and weighting of objective functions. Experiment 1 establishes a baseline with standard global calibration. Experiment 2 applies a multi-objective approach to explore trade-offs between high and low flows. Experiment 3 designs a composite objective function to enhance simulation performance across a range of flow conditions.</w:t>
      </w:r>
      <w:bookmarkEnd w:id="30"/>
      <w:r w:rsidRPr="004073C8">
        <w:rPr>
          <w:rFonts w:eastAsia="宋体"/>
          <w:color w:val="000000" w:themeColor="text1"/>
        </w:rPr>
        <w:t xml:space="preserve"> Experiments 4–7 incorporate time-varying parameters to better represent temporal catchment variability and examine related calibration challenges. Experiment 4 allows only the most sensitive parameter to vary, assessing partial dynamization and parameter compensation. Experiment 5 makes all parameters dynamic, raising issues of parameter dimensionality. Experiment 6 investigates the effects of abrupt parameter shifts on model continuity. Experiment 7 introduces smooth parameter transitions to reduce instability while preserving responsiveness to catchment dynamics.</w:t>
      </w:r>
    </w:p>
    <w:p w14:paraId="1920D99F" w14:textId="4D0661EC" w:rsidR="00CC3084" w:rsidRPr="00A0222C" w:rsidRDefault="00CC3084" w:rsidP="00CC3084">
      <w:pPr>
        <w:rPr>
          <w:rFonts w:eastAsia="宋体"/>
          <w:color w:val="000000" w:themeColor="text1"/>
        </w:rPr>
      </w:pPr>
      <w:r w:rsidRPr="00A0222C">
        <w:rPr>
          <w:rFonts w:eastAsia="宋体"/>
          <w:color w:val="000000" w:themeColor="text1"/>
        </w:rPr>
        <w:t xml:space="preserve">Throughout the experiments, the Shuffled Complex Evolution algorithm (SCE-UA) is employed to search for the globally optimal parameter set </w:t>
      </w:r>
      <w:r w:rsidR="002E35E5" w:rsidRPr="00A0222C">
        <w:rPr>
          <w:rFonts w:eastAsia="宋体"/>
          <w:noProof/>
          <w:color w:val="000000" w:themeColor="text1"/>
        </w:rPr>
        <w:t>(Duan et al., 1993)</w:t>
      </w:r>
      <w:r w:rsidRPr="00A0222C">
        <w:rPr>
          <w:rFonts w:eastAsia="宋体"/>
          <w:color w:val="000000" w:themeColor="text1"/>
        </w:rPr>
        <w:t xml:space="preserve">. The HYMOD model was configured for catchments over </w:t>
      </w:r>
      <w:r w:rsidR="003522DA">
        <w:rPr>
          <w:rFonts w:eastAsia="宋体"/>
          <w:color w:val="000000" w:themeColor="text1"/>
        </w:rPr>
        <w:t>19 years</w:t>
      </w:r>
      <w:r w:rsidRPr="00A0222C">
        <w:rPr>
          <w:rFonts w:eastAsia="宋体"/>
          <w:color w:val="000000" w:themeColor="text1"/>
        </w:rPr>
        <w:t xml:space="preserve"> from 1982 to 2000, with 1982 as the warm-up year, 1983–1995 for calibration, and 1996–2000 for validation. All other model parameters are fixed at their default values. Unless specified otherwise, model calibration is guided by the following objective function:</w:t>
      </w:r>
    </w:p>
    <w:tbl>
      <w:tblPr>
        <w:tblStyle w:val="a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1009"/>
      </w:tblGrid>
      <w:tr w:rsidR="004073C8" w:rsidRPr="004073C8" w14:paraId="241398CF" w14:textId="77777777" w:rsidTr="00932D2C">
        <w:tc>
          <w:tcPr>
            <w:tcW w:w="9351" w:type="dxa"/>
            <w:vAlign w:val="center"/>
          </w:tcPr>
          <w:p w14:paraId="3121AFD6" w14:textId="0DC9B491" w:rsidR="00932D2C" w:rsidRPr="00A0222C" w:rsidRDefault="00932D2C" w:rsidP="00932D2C">
            <w:pPr>
              <w:jc w:val="center"/>
              <w:rPr>
                <w:rFonts w:eastAsia="宋体"/>
                <w:color w:val="000000" w:themeColor="text1"/>
              </w:rPr>
            </w:pPr>
            <w:r w:rsidRPr="00A0222C">
              <w:rPr>
                <w:rFonts w:eastAsia="宋体"/>
                <w:color w:val="000000" w:themeColor="text1"/>
              </w:rPr>
              <w:t>OF = 0.5*NSE+0.5*LNSE</w:t>
            </w:r>
          </w:p>
        </w:tc>
        <w:tc>
          <w:tcPr>
            <w:tcW w:w="1009" w:type="dxa"/>
            <w:vAlign w:val="center"/>
          </w:tcPr>
          <w:p w14:paraId="74636481" w14:textId="24AB1841" w:rsidR="00932D2C" w:rsidRPr="00A0222C" w:rsidRDefault="00932D2C" w:rsidP="00932D2C">
            <w:pPr>
              <w:jc w:val="center"/>
              <w:rPr>
                <w:rFonts w:eastAsia="宋体"/>
                <w:color w:val="000000" w:themeColor="text1"/>
                <w:lang w:eastAsia="zh-CN"/>
              </w:rPr>
            </w:pPr>
            <w:r w:rsidRPr="00A0222C">
              <w:rPr>
                <w:rFonts w:eastAsia="宋体"/>
                <w:color w:val="000000" w:themeColor="text1"/>
                <w:lang w:eastAsia="zh-CN"/>
              </w:rPr>
              <w:t>(1)</w:t>
            </w:r>
          </w:p>
        </w:tc>
      </w:tr>
    </w:tbl>
    <w:p w14:paraId="4766EAAF" w14:textId="7984A267" w:rsidR="00CC3084" w:rsidRPr="004073C8" w:rsidRDefault="00CC3084" w:rsidP="00CC3084">
      <w:pPr>
        <w:rPr>
          <w:rFonts w:eastAsia="宋体"/>
          <w:color w:val="000000" w:themeColor="text1"/>
          <w:kern w:val="2"/>
          <w:sz w:val="21"/>
          <w:szCs w:val="22"/>
        </w:rPr>
      </w:pPr>
      <w:r w:rsidRPr="004073C8">
        <w:rPr>
          <w:rFonts w:eastAsia="宋体"/>
          <w:color w:val="000000" w:themeColor="text1"/>
        </w:rPr>
        <w:t xml:space="preserve">Experiment 1 uses time-invariant parameters calibrated over the entire period without </w:t>
      </w:r>
      <w:r w:rsidR="00504B75" w:rsidRPr="00504B75">
        <w:rPr>
          <w:rFonts w:eastAsia="宋体"/>
          <w:color w:val="000000" w:themeColor="text1"/>
        </w:rPr>
        <w:t>sub-period clustering</w:t>
      </w:r>
      <w:r w:rsidRPr="004073C8">
        <w:rPr>
          <w:rFonts w:eastAsia="宋体"/>
          <w:color w:val="000000" w:themeColor="text1"/>
        </w:rPr>
        <w:t>. It serves as a baseline for assessing standard global calibration.</w:t>
      </w:r>
    </w:p>
    <w:p w14:paraId="52460C32" w14:textId="338110CA" w:rsidR="00CC3084" w:rsidRPr="004073C8" w:rsidRDefault="00CC3084" w:rsidP="00CC3084">
      <w:pPr>
        <w:rPr>
          <w:rFonts w:eastAsia="宋体"/>
          <w:color w:val="000000" w:themeColor="text1"/>
        </w:rPr>
      </w:pPr>
      <w:r w:rsidRPr="004073C8">
        <w:rPr>
          <w:rFonts w:eastAsia="宋体"/>
          <w:color w:val="000000" w:themeColor="text1"/>
        </w:rPr>
        <w:t xml:space="preserve">Experiment 2 approximates a multi-objective calibration by combining NSE and LNSE into a weighted objective: </w:t>
      </w:r>
      <w:r w:rsidRPr="00A0222C">
        <w:rPr>
          <w:rFonts w:eastAsia="宋体"/>
          <w:i/>
          <w:iCs/>
          <w:color w:val="000000" w:themeColor="text1"/>
        </w:rPr>
        <w:t>w</w:t>
      </w:r>
      <w:r w:rsidRPr="004073C8">
        <w:rPr>
          <w:rFonts w:eastAsia="宋体"/>
          <w:color w:val="000000" w:themeColor="text1"/>
        </w:rPr>
        <w:t> × NSE + (1</w:t>
      </w:r>
      <w:r w:rsidR="004073C8">
        <w:rPr>
          <w:rFonts w:eastAsia="宋体"/>
          <w:color w:val="000000" w:themeColor="text1"/>
        </w:rPr>
        <w:t>–</w:t>
      </w:r>
      <w:r w:rsidRPr="00A0222C">
        <w:rPr>
          <w:rFonts w:eastAsia="宋体"/>
          <w:i/>
          <w:iCs/>
          <w:color w:val="000000" w:themeColor="text1"/>
        </w:rPr>
        <w:t>w</w:t>
      </w:r>
      <w:r w:rsidRPr="004073C8">
        <w:rPr>
          <w:rFonts w:eastAsia="宋体"/>
          <w:color w:val="000000" w:themeColor="text1"/>
        </w:rPr>
        <w:t xml:space="preserve">) × LNSE. The weight </w:t>
      </w:r>
      <w:r w:rsidRPr="0016232F">
        <w:rPr>
          <w:rFonts w:eastAsia="宋体"/>
          <w:i/>
          <w:iCs/>
          <w:color w:val="000000" w:themeColor="text1"/>
        </w:rPr>
        <w:t>w</w:t>
      </w:r>
      <w:r w:rsidRPr="004073C8">
        <w:rPr>
          <w:rFonts w:eastAsia="宋体"/>
          <w:color w:val="000000" w:themeColor="text1"/>
        </w:rPr>
        <w:t xml:space="preserve"> varies from 0 to 1 (step = 0.05), forming a series of single-objective optimizations using SCE-UA with time-invariant parameters. This setup explores trade-offs between flow regimes without changing the optimization algorithm.</w:t>
      </w:r>
    </w:p>
    <w:p w14:paraId="644EC516" w14:textId="450E96AE" w:rsidR="00CC3084" w:rsidRPr="004073C8" w:rsidRDefault="00CC3084" w:rsidP="00CC3084">
      <w:pPr>
        <w:rPr>
          <w:rFonts w:eastAsia="宋体"/>
          <w:color w:val="000000" w:themeColor="text1"/>
        </w:rPr>
      </w:pPr>
      <w:r w:rsidRPr="004073C8">
        <w:rPr>
          <w:rFonts w:eastAsia="宋体"/>
          <w:color w:val="000000" w:themeColor="text1"/>
        </w:rPr>
        <w:t>Experiment 3 adopts a composite objective function to improve simulation across flow regimes. It integrates RMSE with flow duration curve (FDC)-based metrics (RMSE_Q95, Q70, Qmid, Q20, Q5</w:t>
      </w:r>
      <w:r w:rsidR="00EE06B6">
        <w:rPr>
          <w:rFonts w:eastAsia="宋体"/>
          <w:color w:val="000000" w:themeColor="text1"/>
        </w:rPr>
        <w:t>, as listed in Table 3</w:t>
      </w:r>
      <w:r w:rsidRPr="004073C8">
        <w:rPr>
          <w:rFonts w:eastAsia="宋体"/>
          <w:color w:val="000000" w:themeColor="text1"/>
        </w:rPr>
        <w:t xml:space="preserve">), representing different flow regimes. Weights are derived from Experiment 1 using </w:t>
      </w:r>
      <w:bookmarkStart w:id="31" w:name="OLE_LINK25"/>
      <w:bookmarkStart w:id="32" w:name="OLE_LINK7"/>
      <w:r w:rsidRPr="004073C8">
        <w:rPr>
          <w:rFonts w:eastAsia="宋体"/>
          <w:color w:val="000000" w:themeColor="text1"/>
        </w:rPr>
        <w:t>AHP, PP, and CRITIC methods</w:t>
      </w:r>
      <w:bookmarkEnd w:id="31"/>
      <w:r w:rsidR="00EE06B6">
        <w:rPr>
          <w:rFonts w:eastAsia="宋体"/>
          <w:color w:val="000000" w:themeColor="text1"/>
        </w:rPr>
        <w:t xml:space="preserve"> (refer to Supporting Information S1.7)</w:t>
      </w:r>
      <w:r w:rsidRPr="004073C8">
        <w:rPr>
          <w:rFonts w:eastAsia="宋体"/>
          <w:color w:val="000000" w:themeColor="text1"/>
        </w:rPr>
        <w:t>.</w:t>
      </w:r>
      <w:bookmarkEnd w:id="32"/>
    </w:p>
    <w:p w14:paraId="3CEBBE8D" w14:textId="77777777" w:rsidR="00CC3084" w:rsidRPr="004073C8" w:rsidRDefault="00CC3084" w:rsidP="00CC3084">
      <w:pPr>
        <w:rPr>
          <w:rFonts w:eastAsia="宋体"/>
          <w:color w:val="000000" w:themeColor="text1"/>
        </w:rPr>
      </w:pPr>
      <w:r w:rsidRPr="004073C8">
        <w:rPr>
          <w:rFonts w:eastAsia="宋体"/>
          <w:color w:val="000000" w:themeColor="text1"/>
        </w:rPr>
        <w:t>Experiment 4 introduces time-varying parameters by allowing only the most sensitive parameter to vary across sub-periods, while all others remain fixed. State variables and fluxes are passed between sub-periods through an inheritance approach.</w:t>
      </w:r>
    </w:p>
    <w:p w14:paraId="3AF9EDBB" w14:textId="77777777" w:rsidR="00CC3084" w:rsidRPr="004073C8" w:rsidRDefault="00CC3084" w:rsidP="00CC3084">
      <w:pPr>
        <w:rPr>
          <w:rFonts w:eastAsia="宋体"/>
          <w:color w:val="000000" w:themeColor="text1"/>
        </w:rPr>
      </w:pPr>
      <w:r w:rsidRPr="004073C8">
        <w:rPr>
          <w:rFonts w:eastAsia="宋体"/>
          <w:color w:val="000000" w:themeColor="text1"/>
        </w:rPr>
        <w:t>Experiment 5 extends the dynamic calibration to all parameters, with separate values for each sub-period. This increases the number of parameters proportionally to the number of sub-periods, creating a high-dimensional calibration space. State and flux continuity between sub-periods follows the same inheritance mechanism as in Experiment 4.</w:t>
      </w:r>
    </w:p>
    <w:p w14:paraId="2121F5DA" w14:textId="77777777" w:rsidR="00CC3084" w:rsidRPr="004073C8" w:rsidRDefault="00CC3084" w:rsidP="00CC3084">
      <w:pPr>
        <w:rPr>
          <w:rFonts w:eastAsia="宋体"/>
          <w:color w:val="000000" w:themeColor="text1"/>
        </w:rPr>
      </w:pPr>
      <w:r w:rsidRPr="004073C8">
        <w:rPr>
          <w:rFonts w:eastAsia="宋体"/>
          <w:color w:val="000000" w:themeColor="text1"/>
        </w:rPr>
        <w:lastRenderedPageBreak/>
        <w:t>Experiment 6 investigates the impact of abrupt parameter transitions across sub-periods. Parameters are optimized independently for each sub-period. During model runs, parameter sets switch discretely between sub-periods, while state variables and fluxes are inherited to maintain continuity.</w:t>
      </w:r>
    </w:p>
    <w:p w14:paraId="43DED5D2" w14:textId="4B550090" w:rsidR="0033481A" w:rsidRPr="004073C8" w:rsidRDefault="00CC3084" w:rsidP="006C1317">
      <w:pPr>
        <w:rPr>
          <w:rFonts w:eastAsia="宋体"/>
          <w:color w:val="000000" w:themeColor="text1"/>
        </w:rPr>
      </w:pPr>
      <w:r w:rsidRPr="004073C8">
        <w:rPr>
          <w:rFonts w:eastAsia="宋体"/>
          <w:color w:val="000000" w:themeColor="text1"/>
        </w:rPr>
        <w:t>Experiment 7 adopts the same calibration structure as Experiment 6 but introduces smooth parameter transitions during validation. This</w:t>
      </w:r>
      <w:r w:rsidR="00D36136">
        <w:rPr>
          <w:rFonts w:eastAsia="宋体"/>
          <w:color w:val="000000" w:themeColor="text1"/>
        </w:rPr>
        <w:t xml:space="preserve"> parallel calibration strategy</w:t>
      </w:r>
      <w:r w:rsidRPr="004073C8">
        <w:rPr>
          <w:rFonts w:eastAsia="宋体"/>
          <w:color w:val="000000" w:themeColor="text1"/>
        </w:rPr>
        <w:t xml:space="preserve"> aims to maintain continuity in parameter evolution while preserving water balance within each sub-period.</w:t>
      </w:r>
    </w:p>
    <w:p w14:paraId="55746609" w14:textId="198D1CA5" w:rsidR="00932D2C" w:rsidRPr="00A0222C" w:rsidRDefault="00932D2C" w:rsidP="00932D2C">
      <w:pPr>
        <w:widowControl w:val="0"/>
        <w:spacing w:after="0" w:line="240" w:lineRule="auto"/>
        <w:jc w:val="center"/>
        <w:rPr>
          <w:rFonts w:eastAsia="宋体"/>
          <w:color w:val="000000" w:themeColor="text1"/>
          <w:kern w:val="2"/>
          <w:sz w:val="21"/>
          <w:szCs w:val="22"/>
          <w:lang w:val="en-US" w:eastAsia="zh-CN"/>
        </w:rPr>
      </w:pPr>
      <w:r w:rsidRPr="00A0222C">
        <w:rPr>
          <w:rFonts w:ascii="等线" w:eastAsia="等线" w:hAnsi="等线" w:hint="eastAsia"/>
          <w:noProof/>
          <w:color w:val="000000" w:themeColor="text1"/>
          <w:kern w:val="2"/>
          <w:sz w:val="21"/>
          <w:szCs w:val="22"/>
          <w:lang w:val="en-US" w:eastAsia="zh-CN"/>
        </w:rPr>
        <w:drawing>
          <wp:inline distT="0" distB="0" distL="0" distR="0" wp14:anchorId="3FD1534F" wp14:editId="7F921A66">
            <wp:extent cx="5693228" cy="5070892"/>
            <wp:effectExtent l="0" t="0" r="3175" b="0"/>
            <wp:docPr id="529113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11330" name="图片 3"/>
                    <pic:cNvPicPr>
                      <a:picLocks noChangeAspect="1" noChangeArrowheads="1"/>
                    </pic:cNvPicPr>
                  </pic:nvPicPr>
                  <pic:blipFill rotWithShape="1">
                    <a:blip r:embed="rId11"/>
                    <a:srcRect t="13216" r="5301" b="23524"/>
                    <a:stretch/>
                  </pic:blipFill>
                  <pic:spPr bwMode="auto">
                    <a:xfrm>
                      <a:off x="0" y="0"/>
                      <a:ext cx="5699007" cy="5076039"/>
                    </a:xfrm>
                    <a:prstGeom prst="rect">
                      <a:avLst/>
                    </a:prstGeom>
                    <a:noFill/>
                    <a:ln>
                      <a:noFill/>
                    </a:ln>
                    <a:extLst>
                      <a:ext uri="{53640926-AAD7-44D8-BBD7-CCE9431645EC}">
                        <a14:shadowObscured xmlns:a14="http://schemas.microsoft.com/office/drawing/2010/main"/>
                      </a:ext>
                    </a:extLst>
                  </pic:spPr>
                </pic:pic>
              </a:graphicData>
            </a:graphic>
          </wp:inline>
        </w:drawing>
      </w:r>
    </w:p>
    <w:p w14:paraId="252FFDC1" w14:textId="40C494B2" w:rsidR="00D517AF" w:rsidRPr="00A0222C" w:rsidRDefault="0033481A" w:rsidP="00723CA8">
      <w:pPr>
        <w:pStyle w:val="ab"/>
        <w:rPr>
          <w:b w:val="0"/>
          <w:color w:val="000000" w:themeColor="text1"/>
        </w:rPr>
      </w:pPr>
      <w:r w:rsidRPr="00A0222C">
        <w:rPr>
          <w:bCs w:val="0"/>
          <w:color w:val="000000" w:themeColor="text1"/>
        </w:rPr>
        <w:t xml:space="preserve">Figure </w:t>
      </w:r>
      <w:r w:rsidR="00435472" w:rsidRPr="00A0222C">
        <w:rPr>
          <w:rFonts w:eastAsiaTheme="minorEastAsia"/>
          <w:bCs w:val="0"/>
          <w:color w:val="000000" w:themeColor="text1"/>
          <w:lang w:eastAsia="zh-CN"/>
        </w:rPr>
        <w:t>3</w:t>
      </w:r>
      <w:r w:rsidRPr="00A0222C">
        <w:rPr>
          <w:bCs w:val="0"/>
          <w:color w:val="000000" w:themeColor="text1"/>
        </w:rPr>
        <w:t>.</w:t>
      </w:r>
      <w:r w:rsidRPr="00A0222C">
        <w:rPr>
          <w:b w:val="0"/>
          <w:color w:val="000000" w:themeColor="text1"/>
        </w:rPr>
        <w:t xml:space="preserve"> Schematic illustration of the seven calibration experiments. The </w:t>
      </w:r>
      <w:r w:rsidR="00A4678F" w:rsidRPr="00A0222C">
        <w:rPr>
          <w:b w:val="0"/>
          <w:color w:val="000000" w:themeColor="text1"/>
        </w:rPr>
        <w:t>colour</w:t>
      </w:r>
      <w:r w:rsidRPr="00A0222C">
        <w:rPr>
          <w:b w:val="0"/>
          <w:color w:val="000000" w:themeColor="text1"/>
        </w:rPr>
        <w:t xml:space="preserve"> bands represent state variables and fluxes, which are continuously transferred within the same period. In </w:t>
      </w:r>
      <w:r w:rsidR="00FD36BE">
        <w:rPr>
          <w:rFonts w:eastAsiaTheme="minorEastAsia" w:hint="eastAsia"/>
          <w:b w:val="0"/>
          <w:color w:val="000000" w:themeColor="text1"/>
          <w:lang w:eastAsia="zh-CN"/>
        </w:rPr>
        <w:t>E</w:t>
      </w:r>
      <w:r w:rsidR="00FD36BE" w:rsidRPr="00A0222C">
        <w:rPr>
          <w:b w:val="0"/>
          <w:color w:val="000000" w:themeColor="text1"/>
        </w:rPr>
        <w:t xml:space="preserve">xperiments </w:t>
      </w:r>
      <w:r w:rsidRPr="00A0222C">
        <w:rPr>
          <w:b w:val="0"/>
          <w:color w:val="000000" w:themeColor="text1"/>
        </w:rPr>
        <w:t xml:space="preserve">1, 2, and 3, the parameters are time-invariant, but </w:t>
      </w:r>
      <w:r w:rsidR="008E12AD">
        <w:rPr>
          <w:b w:val="0"/>
          <w:color w:val="000000" w:themeColor="text1"/>
        </w:rPr>
        <w:t xml:space="preserve">the </w:t>
      </w:r>
      <w:r w:rsidRPr="00A0222C">
        <w:rPr>
          <w:b w:val="0"/>
          <w:color w:val="000000" w:themeColor="text1"/>
        </w:rPr>
        <w:t xml:space="preserve">experiments differ in their objective function configurations. Conversely, experiments 4, 5, and 6 maintain a consistent objective function, but vary the parameters across different experiments. In </w:t>
      </w:r>
      <w:r w:rsidR="00FD36BE">
        <w:rPr>
          <w:rFonts w:eastAsiaTheme="minorEastAsia" w:hint="eastAsia"/>
          <w:b w:val="0"/>
          <w:color w:val="000000" w:themeColor="text1"/>
          <w:lang w:eastAsia="zh-CN"/>
        </w:rPr>
        <w:t>E</w:t>
      </w:r>
      <w:r w:rsidR="00FD36BE" w:rsidRPr="00A0222C">
        <w:rPr>
          <w:b w:val="0"/>
          <w:color w:val="000000" w:themeColor="text1"/>
        </w:rPr>
        <w:t xml:space="preserve">xperiment </w:t>
      </w:r>
      <w:r w:rsidRPr="00A0222C">
        <w:rPr>
          <w:b w:val="0"/>
          <w:color w:val="000000" w:themeColor="text1"/>
        </w:rPr>
        <w:t xml:space="preserve">4, the dynamic of only the specific parameter is operated, and the other fixed parameters are optimized simultaneously. </w:t>
      </w:r>
      <w:r w:rsidR="004073C8">
        <w:rPr>
          <w:b w:val="0"/>
          <w:color w:val="000000" w:themeColor="text1"/>
        </w:rPr>
        <w:t>I</w:t>
      </w:r>
      <w:r w:rsidR="004073C8" w:rsidRPr="00A0222C">
        <w:rPr>
          <w:b w:val="0"/>
          <w:color w:val="000000" w:themeColor="text1"/>
        </w:rPr>
        <w:t xml:space="preserve">n </w:t>
      </w:r>
      <w:r w:rsidR="00FD36BE">
        <w:rPr>
          <w:rFonts w:eastAsiaTheme="minorEastAsia" w:hint="eastAsia"/>
          <w:b w:val="0"/>
          <w:color w:val="000000" w:themeColor="text1"/>
          <w:lang w:eastAsia="zh-CN"/>
        </w:rPr>
        <w:t>E</w:t>
      </w:r>
      <w:r w:rsidR="00FD36BE" w:rsidRPr="00A0222C">
        <w:rPr>
          <w:b w:val="0"/>
          <w:color w:val="000000" w:themeColor="text1"/>
        </w:rPr>
        <w:t xml:space="preserve">xperiment </w:t>
      </w:r>
      <w:r w:rsidRPr="00A0222C">
        <w:rPr>
          <w:b w:val="0"/>
          <w:color w:val="000000" w:themeColor="text1"/>
        </w:rPr>
        <w:t xml:space="preserve">5, the parameter set is dynamized. The parameter sets in different sub-periods are optimized simultaneously. In </w:t>
      </w:r>
      <w:r w:rsidR="00FD36BE">
        <w:rPr>
          <w:rFonts w:eastAsiaTheme="minorEastAsia" w:hint="eastAsia"/>
          <w:b w:val="0"/>
          <w:color w:val="000000" w:themeColor="text1"/>
          <w:lang w:eastAsia="zh-CN"/>
        </w:rPr>
        <w:t>E</w:t>
      </w:r>
      <w:r w:rsidR="00FD36BE" w:rsidRPr="00A0222C">
        <w:rPr>
          <w:b w:val="0"/>
          <w:color w:val="000000" w:themeColor="text1"/>
        </w:rPr>
        <w:t xml:space="preserve">xperiment </w:t>
      </w:r>
      <w:r w:rsidRPr="00A0222C">
        <w:rPr>
          <w:b w:val="0"/>
          <w:color w:val="000000" w:themeColor="text1"/>
        </w:rPr>
        <w:t xml:space="preserve">6, the data from the individual sub-periods are used for minimizing the objective function, while the model is run for the whole period. In the validation period, the parameter set between two consecutive sub-periods is updated accordingly. In </w:t>
      </w:r>
      <w:r w:rsidR="00FD36BE">
        <w:rPr>
          <w:rFonts w:eastAsiaTheme="minorEastAsia" w:hint="eastAsia"/>
          <w:b w:val="0"/>
          <w:color w:val="000000" w:themeColor="text1"/>
          <w:lang w:eastAsia="zh-CN"/>
        </w:rPr>
        <w:t>E</w:t>
      </w:r>
      <w:r w:rsidR="00FD36BE" w:rsidRPr="00A0222C">
        <w:rPr>
          <w:b w:val="0"/>
          <w:color w:val="000000" w:themeColor="text1"/>
        </w:rPr>
        <w:t xml:space="preserve">xperiment </w:t>
      </w:r>
      <w:r w:rsidRPr="00A0222C">
        <w:rPr>
          <w:b w:val="0"/>
          <w:color w:val="000000" w:themeColor="text1"/>
        </w:rPr>
        <w:t xml:space="preserve">7, the calibration is the same as in </w:t>
      </w:r>
      <w:r w:rsidR="00FD36BE">
        <w:rPr>
          <w:rFonts w:eastAsiaTheme="minorEastAsia" w:hint="eastAsia"/>
          <w:b w:val="0"/>
          <w:color w:val="000000" w:themeColor="text1"/>
          <w:lang w:eastAsia="zh-CN"/>
        </w:rPr>
        <w:t>E</w:t>
      </w:r>
      <w:r w:rsidR="00FD36BE" w:rsidRPr="00A0222C">
        <w:rPr>
          <w:b w:val="0"/>
          <w:color w:val="000000" w:themeColor="text1"/>
        </w:rPr>
        <w:t xml:space="preserve">xperiment </w:t>
      </w:r>
      <w:r w:rsidRPr="00A0222C">
        <w:rPr>
          <w:b w:val="0"/>
          <w:color w:val="000000" w:themeColor="text1"/>
        </w:rPr>
        <w:t>6. In the validation period, the simulated flow data from each separate sub-period are combined and compared with the observed flow.</w:t>
      </w:r>
    </w:p>
    <w:p w14:paraId="06EC1C87" w14:textId="02A73F2C" w:rsidR="00D66E14" w:rsidRPr="00A0222C" w:rsidRDefault="00D66E14" w:rsidP="009805F0">
      <w:pPr>
        <w:pStyle w:val="2"/>
        <w:spacing w:line="360" w:lineRule="auto"/>
        <w:rPr>
          <w:rFonts w:asciiTheme="majorHAnsi" w:eastAsia="宋体" w:hAnsiTheme="majorHAnsi" w:cstheme="majorHAnsi"/>
          <w:color w:val="000000" w:themeColor="text1"/>
          <w:szCs w:val="20"/>
          <w:lang w:eastAsia="zh-CN"/>
        </w:rPr>
      </w:pPr>
      <w:r w:rsidRPr="00A0222C">
        <w:rPr>
          <w:rFonts w:asciiTheme="majorHAnsi" w:eastAsia="宋体" w:hAnsiTheme="majorHAnsi" w:cstheme="majorHAnsi"/>
          <w:color w:val="000000" w:themeColor="text1"/>
          <w:szCs w:val="20"/>
          <w:lang w:eastAsia="zh-CN"/>
        </w:rPr>
        <w:lastRenderedPageBreak/>
        <w:t>3.</w:t>
      </w:r>
      <w:r w:rsidR="00B95DB4" w:rsidRPr="00A0222C">
        <w:rPr>
          <w:rFonts w:asciiTheme="majorHAnsi" w:eastAsia="宋体" w:hAnsiTheme="majorHAnsi" w:cstheme="majorHAnsi"/>
          <w:color w:val="000000" w:themeColor="text1"/>
          <w:szCs w:val="20"/>
          <w:lang w:eastAsia="zh-CN"/>
        </w:rPr>
        <w:t>4</w:t>
      </w:r>
      <w:r w:rsidRPr="00A0222C">
        <w:rPr>
          <w:rFonts w:asciiTheme="majorHAnsi" w:eastAsia="宋体" w:hAnsiTheme="majorHAnsi" w:cstheme="majorHAnsi"/>
          <w:color w:val="000000" w:themeColor="text1"/>
          <w:szCs w:val="20"/>
          <w:lang w:eastAsia="zh-CN"/>
        </w:rPr>
        <w:t xml:space="preserve"> </w:t>
      </w:r>
      <w:r w:rsidR="006C1317" w:rsidRPr="00A0222C">
        <w:rPr>
          <w:rFonts w:asciiTheme="majorHAnsi" w:eastAsia="宋体" w:hAnsiTheme="majorHAnsi" w:cstheme="majorHAnsi"/>
          <w:color w:val="000000" w:themeColor="text1"/>
          <w:szCs w:val="20"/>
          <w:lang w:eastAsia="zh-CN"/>
        </w:rPr>
        <w:t>Model evaluation</w:t>
      </w:r>
    </w:p>
    <w:p w14:paraId="5627284D" w14:textId="1256ED67" w:rsidR="005F2813" w:rsidRPr="00A0222C" w:rsidRDefault="005F2813" w:rsidP="005F2813">
      <w:pPr>
        <w:pStyle w:val="3"/>
        <w:spacing w:line="360" w:lineRule="auto"/>
        <w:rPr>
          <w:rFonts w:asciiTheme="majorHAnsi" w:eastAsia="宋体" w:hAnsiTheme="majorHAnsi" w:cstheme="majorHAnsi"/>
          <w:b/>
          <w:color w:val="000000" w:themeColor="text1"/>
          <w:sz w:val="20"/>
          <w:szCs w:val="20"/>
          <w:lang w:eastAsia="zh-CN"/>
        </w:rPr>
      </w:pPr>
      <w:r w:rsidRPr="00A0222C">
        <w:rPr>
          <w:rFonts w:asciiTheme="majorHAnsi" w:eastAsia="宋体" w:hAnsiTheme="majorHAnsi" w:cstheme="majorHAnsi"/>
          <w:b/>
          <w:color w:val="000000" w:themeColor="text1"/>
          <w:sz w:val="20"/>
          <w:szCs w:val="20"/>
          <w:lang w:eastAsia="zh-CN"/>
        </w:rPr>
        <w:t>3.</w:t>
      </w:r>
      <w:r w:rsidR="00B95DB4" w:rsidRPr="00A0222C">
        <w:rPr>
          <w:rFonts w:asciiTheme="majorHAnsi" w:eastAsia="宋体" w:hAnsiTheme="majorHAnsi" w:cstheme="majorHAnsi"/>
          <w:b/>
          <w:color w:val="000000" w:themeColor="text1"/>
          <w:sz w:val="20"/>
          <w:szCs w:val="20"/>
          <w:lang w:eastAsia="zh-CN"/>
        </w:rPr>
        <w:t>4</w:t>
      </w:r>
      <w:r w:rsidRPr="00A0222C">
        <w:rPr>
          <w:rFonts w:asciiTheme="majorHAnsi" w:eastAsia="宋体" w:hAnsiTheme="majorHAnsi" w:cstheme="majorHAnsi"/>
          <w:b/>
          <w:color w:val="000000" w:themeColor="text1"/>
          <w:sz w:val="20"/>
          <w:szCs w:val="20"/>
          <w:lang w:eastAsia="zh-CN"/>
        </w:rPr>
        <w:t xml:space="preserve">.1 </w:t>
      </w:r>
      <w:r w:rsidR="006C1317" w:rsidRPr="00A0222C">
        <w:rPr>
          <w:rFonts w:asciiTheme="majorHAnsi" w:eastAsia="宋体" w:hAnsiTheme="majorHAnsi" w:cstheme="majorHAnsi"/>
          <w:b/>
          <w:color w:val="000000" w:themeColor="text1"/>
          <w:sz w:val="20"/>
          <w:szCs w:val="20"/>
          <w:lang w:eastAsia="zh-CN"/>
        </w:rPr>
        <w:t>Multi-criteria evaluation</w:t>
      </w:r>
    </w:p>
    <w:p w14:paraId="2D36EC79" w14:textId="6808042E" w:rsidR="007F752E" w:rsidRPr="00A0222C" w:rsidRDefault="006C1317" w:rsidP="007F752E">
      <w:pPr>
        <w:rPr>
          <w:rFonts w:eastAsia="宋体"/>
          <w:color w:val="000000" w:themeColor="text1"/>
        </w:rPr>
      </w:pPr>
      <w:bookmarkStart w:id="33" w:name="_Hlk138923149"/>
      <w:r w:rsidRPr="00A0222C">
        <w:rPr>
          <w:rFonts w:eastAsia="宋体"/>
          <w:color w:val="000000" w:themeColor="text1"/>
        </w:rPr>
        <w:t xml:space="preserve">Model simulations are typically evaluated using performance metrics, which can be divided into statistical and signature metrics </w:t>
      </w:r>
      <w:r w:rsidR="002E35E5" w:rsidRPr="00A0222C">
        <w:rPr>
          <w:rFonts w:eastAsia="宋体"/>
          <w:noProof/>
          <w:color w:val="000000" w:themeColor="text1"/>
        </w:rPr>
        <w:t>(Pfannerstill et al., 2014; Yilmaz et al., 2008; Van Werkhoven et al., 2009)</w:t>
      </w:r>
      <w:r w:rsidRPr="00A0222C">
        <w:rPr>
          <w:rFonts w:eastAsia="宋体"/>
          <w:color w:val="000000" w:themeColor="text1"/>
        </w:rPr>
        <w:t xml:space="preserve">. However, a limitation exists with many common performance metrics: </w:t>
      </w:r>
      <w:r w:rsidR="00504B75">
        <w:rPr>
          <w:rFonts w:eastAsia="宋体" w:hint="eastAsia"/>
          <w:color w:val="000000" w:themeColor="text1"/>
          <w:lang w:eastAsia="zh-CN"/>
        </w:rPr>
        <w:t>T</w:t>
      </w:r>
      <w:r w:rsidRPr="00A0222C">
        <w:rPr>
          <w:rFonts w:eastAsia="宋体"/>
          <w:color w:val="000000" w:themeColor="text1"/>
        </w:rPr>
        <w:t xml:space="preserve">hey only focus on overall or specific segments of the discharge series, neglecting other parts that may have the greatest practical impact. Hence, for diagnostic analysis, discharge segments of the </w:t>
      </w:r>
      <w:r w:rsidRPr="00504B75">
        <w:rPr>
          <w:rFonts w:eastAsia="宋体"/>
          <w:color w:val="000000" w:themeColor="text1"/>
        </w:rPr>
        <w:t>flow duration curve (FDC)</w:t>
      </w:r>
      <w:r w:rsidRPr="00A0222C">
        <w:rPr>
          <w:rFonts w:eastAsia="宋体"/>
          <w:color w:val="000000" w:themeColor="text1"/>
        </w:rPr>
        <w:t xml:space="preserve"> are used to identify discharge levels where model performance is poor </w:t>
      </w:r>
      <w:r w:rsidR="002E35E5" w:rsidRPr="00A0222C">
        <w:rPr>
          <w:rFonts w:eastAsia="宋体"/>
          <w:noProof/>
          <w:color w:val="000000" w:themeColor="text1"/>
        </w:rPr>
        <w:t>(Pfannerstill et al., 2014; Laaha and Blöschl, 2006; Smakhtin, 2001)</w:t>
      </w:r>
      <w:r w:rsidRPr="00A0222C">
        <w:rPr>
          <w:rFonts w:eastAsia="宋体"/>
          <w:color w:val="000000" w:themeColor="text1"/>
        </w:rPr>
        <w:t xml:space="preserve">. In this study, performance across different dimensions of streamflow is assessed using the criteria defined in Table </w:t>
      </w:r>
      <w:r w:rsidR="00932D2C" w:rsidRPr="00A0222C">
        <w:rPr>
          <w:rFonts w:eastAsia="宋体"/>
          <w:color w:val="000000" w:themeColor="text1"/>
          <w:lang w:eastAsia="zh-CN"/>
        </w:rPr>
        <w:t>3</w:t>
      </w:r>
      <w:r w:rsidRPr="00A0222C">
        <w:rPr>
          <w:rFonts w:eastAsia="宋体"/>
          <w:color w:val="000000" w:themeColor="text1"/>
        </w:rPr>
        <w:t>, which provides a comprehensive evaluation of model performance</w:t>
      </w:r>
      <w:r w:rsidR="007F752E" w:rsidRPr="00A0222C">
        <w:rPr>
          <w:rFonts w:eastAsiaTheme="minorEastAsia"/>
          <w:color w:val="000000" w:themeColor="text1"/>
          <w:lang w:eastAsia="zh-CN"/>
        </w:rPr>
        <w:t>.</w:t>
      </w:r>
    </w:p>
    <w:p w14:paraId="03348CE8" w14:textId="2B5BDC1B" w:rsidR="00E83ADB" w:rsidRPr="00A0222C" w:rsidRDefault="00E83ADB" w:rsidP="00504B75">
      <w:pPr>
        <w:pStyle w:val="ab"/>
        <w:spacing w:after="0" w:line="360" w:lineRule="auto"/>
        <w:rPr>
          <w:rFonts w:asciiTheme="majorHAnsi" w:eastAsiaTheme="minorEastAsia" w:hAnsiTheme="majorHAnsi" w:cstheme="majorHAnsi"/>
          <w:b w:val="0"/>
          <w:bCs w:val="0"/>
          <w:color w:val="000000" w:themeColor="text1"/>
          <w:lang w:eastAsia="zh-CN"/>
        </w:rPr>
      </w:pPr>
      <w:bookmarkStart w:id="34" w:name="_Hlk173686954"/>
      <w:r w:rsidRPr="00A0222C">
        <w:rPr>
          <w:rFonts w:asciiTheme="majorHAnsi" w:eastAsiaTheme="minorEastAsia" w:hAnsiTheme="majorHAnsi" w:cstheme="majorHAnsi"/>
          <w:color w:val="000000" w:themeColor="text1"/>
          <w:lang w:eastAsia="zh-CN"/>
        </w:rPr>
        <w:t xml:space="preserve">Table </w:t>
      </w:r>
      <w:r w:rsidR="00932D2C" w:rsidRPr="00A0222C">
        <w:rPr>
          <w:rFonts w:asciiTheme="majorHAnsi" w:eastAsiaTheme="minorEastAsia" w:hAnsiTheme="majorHAnsi" w:cstheme="majorHAnsi"/>
          <w:color w:val="000000" w:themeColor="text1"/>
          <w:lang w:eastAsia="zh-CN"/>
        </w:rPr>
        <w:t>3</w:t>
      </w:r>
      <w:r w:rsidRPr="00A0222C">
        <w:rPr>
          <w:rFonts w:asciiTheme="majorHAnsi" w:eastAsiaTheme="minorEastAsia" w:hAnsiTheme="majorHAnsi" w:cstheme="majorHAnsi"/>
          <w:color w:val="000000" w:themeColor="text1"/>
          <w:lang w:eastAsia="zh-CN"/>
        </w:rPr>
        <w:t>.</w:t>
      </w:r>
      <w:r w:rsidRPr="00A0222C">
        <w:rPr>
          <w:rFonts w:asciiTheme="majorHAnsi" w:eastAsiaTheme="minorEastAsia" w:hAnsiTheme="majorHAnsi" w:cstheme="majorHAnsi"/>
          <w:b w:val="0"/>
          <w:bCs w:val="0"/>
          <w:color w:val="000000" w:themeColor="text1"/>
          <w:lang w:eastAsia="zh-CN"/>
        </w:rPr>
        <w:t xml:space="preserve"> Description of performance metrics.</w:t>
      </w:r>
    </w:p>
    <w:tbl>
      <w:tblPr>
        <w:tblW w:w="5000" w:type="pct"/>
        <w:jc w:val="center"/>
        <w:tblBorders>
          <w:top w:val="single" w:sz="12" w:space="0" w:color="auto"/>
          <w:bottom w:val="single" w:sz="12" w:space="0" w:color="auto"/>
        </w:tblBorders>
        <w:tblLook w:val="04A0" w:firstRow="1" w:lastRow="0" w:firstColumn="1" w:lastColumn="0" w:noHBand="0" w:noVBand="1"/>
      </w:tblPr>
      <w:tblGrid>
        <w:gridCol w:w="1422"/>
        <w:gridCol w:w="4389"/>
        <w:gridCol w:w="4559"/>
      </w:tblGrid>
      <w:tr w:rsidR="004073C8" w:rsidRPr="004073C8" w14:paraId="3EDE758D" w14:textId="77777777" w:rsidTr="006C1317">
        <w:trPr>
          <w:trHeight w:hRule="exact" w:val="284"/>
          <w:jc w:val="center"/>
        </w:trPr>
        <w:tc>
          <w:tcPr>
            <w:tcW w:w="686" w:type="pct"/>
            <w:tcBorders>
              <w:top w:val="single" w:sz="12" w:space="0" w:color="auto"/>
              <w:bottom w:val="single" w:sz="4" w:space="0" w:color="auto"/>
            </w:tcBorders>
            <w:noWrap/>
            <w:vAlign w:val="center"/>
            <w:hideMark/>
          </w:tcPr>
          <w:p w14:paraId="0B6EE895" w14:textId="77777777" w:rsidR="006C1317" w:rsidRPr="00A0222C" w:rsidRDefault="006C1317" w:rsidP="006C1317">
            <w:pPr>
              <w:pStyle w:val="aff8"/>
              <w:rPr>
                <w:rFonts w:eastAsia="宋体"/>
                <w:color w:val="000000" w:themeColor="text1"/>
              </w:rPr>
            </w:pPr>
            <w:r w:rsidRPr="00A0222C">
              <w:rPr>
                <w:rFonts w:eastAsia="宋体"/>
                <w:color w:val="000000" w:themeColor="text1"/>
              </w:rPr>
              <w:t>Metric</w:t>
            </w:r>
          </w:p>
        </w:tc>
        <w:tc>
          <w:tcPr>
            <w:tcW w:w="2116" w:type="pct"/>
            <w:tcBorders>
              <w:top w:val="single" w:sz="12" w:space="0" w:color="auto"/>
              <w:bottom w:val="single" w:sz="4" w:space="0" w:color="auto"/>
            </w:tcBorders>
          </w:tcPr>
          <w:p w14:paraId="38DD5CA5" w14:textId="77777777" w:rsidR="006C1317" w:rsidRPr="00A0222C" w:rsidRDefault="006C1317" w:rsidP="006C1317">
            <w:pPr>
              <w:pStyle w:val="aff8"/>
              <w:rPr>
                <w:rFonts w:eastAsia="宋体"/>
                <w:color w:val="000000" w:themeColor="text1"/>
              </w:rPr>
            </w:pPr>
            <w:r w:rsidRPr="00A0222C">
              <w:rPr>
                <w:rFonts w:eastAsia="宋体"/>
                <w:color w:val="000000" w:themeColor="text1"/>
              </w:rPr>
              <w:t>Formula</w:t>
            </w:r>
          </w:p>
        </w:tc>
        <w:tc>
          <w:tcPr>
            <w:tcW w:w="2198" w:type="pct"/>
            <w:tcBorders>
              <w:top w:val="single" w:sz="12" w:space="0" w:color="auto"/>
              <w:bottom w:val="single" w:sz="4" w:space="0" w:color="auto"/>
            </w:tcBorders>
            <w:noWrap/>
            <w:vAlign w:val="center"/>
            <w:hideMark/>
          </w:tcPr>
          <w:p w14:paraId="1F37E87B" w14:textId="77777777" w:rsidR="006C1317" w:rsidRPr="00A0222C" w:rsidRDefault="006C1317" w:rsidP="006C1317">
            <w:pPr>
              <w:pStyle w:val="aff8"/>
              <w:rPr>
                <w:rFonts w:eastAsia="宋体"/>
                <w:color w:val="000000" w:themeColor="text1"/>
              </w:rPr>
            </w:pPr>
            <w:r w:rsidRPr="00A0222C">
              <w:rPr>
                <w:rFonts w:eastAsia="宋体"/>
                <w:color w:val="000000" w:themeColor="text1"/>
              </w:rPr>
              <w:t>Description</w:t>
            </w:r>
          </w:p>
        </w:tc>
      </w:tr>
      <w:tr w:rsidR="004073C8" w:rsidRPr="004073C8" w14:paraId="11C23922" w14:textId="77777777" w:rsidTr="006C1317">
        <w:trPr>
          <w:trHeight w:hRule="exact" w:val="680"/>
          <w:jc w:val="center"/>
        </w:trPr>
        <w:tc>
          <w:tcPr>
            <w:tcW w:w="686" w:type="pct"/>
            <w:tcBorders>
              <w:top w:val="single" w:sz="4" w:space="0" w:color="auto"/>
            </w:tcBorders>
            <w:noWrap/>
            <w:vAlign w:val="center"/>
            <w:hideMark/>
          </w:tcPr>
          <w:p w14:paraId="775064E8" w14:textId="77777777" w:rsidR="006C1317" w:rsidRPr="00A0222C" w:rsidRDefault="006C1317" w:rsidP="006C1317">
            <w:pPr>
              <w:pStyle w:val="aff8"/>
              <w:rPr>
                <w:rFonts w:eastAsia="宋体"/>
                <w:color w:val="000000" w:themeColor="text1"/>
              </w:rPr>
            </w:pPr>
            <w:r w:rsidRPr="00A0222C">
              <w:rPr>
                <w:rFonts w:eastAsia="宋体"/>
                <w:color w:val="000000" w:themeColor="text1"/>
              </w:rPr>
              <w:t>NSE</w:t>
            </w:r>
          </w:p>
        </w:tc>
        <w:tc>
          <w:tcPr>
            <w:tcW w:w="2116" w:type="pct"/>
            <w:tcBorders>
              <w:top w:val="single" w:sz="4" w:space="0" w:color="auto"/>
            </w:tcBorders>
          </w:tcPr>
          <w:p w14:paraId="623C0B72" w14:textId="77777777" w:rsidR="006C1317" w:rsidRPr="00A0222C" w:rsidRDefault="006C1317" w:rsidP="006C1317">
            <w:pPr>
              <w:pStyle w:val="aff8"/>
              <w:rPr>
                <w:rFonts w:eastAsia="宋体"/>
                <w:color w:val="000000" w:themeColor="text1"/>
              </w:rPr>
            </w:pPr>
            <m:oMathPara>
              <m:oMathParaPr>
                <m:jc m:val="left"/>
              </m:oMathParaPr>
              <m:oMath>
                <m:r>
                  <w:rPr>
                    <w:rFonts w:ascii="Cambria Math" w:eastAsia="宋体" w:hAnsi="Cambria Math"/>
                    <w:color w:val="000000" w:themeColor="text1"/>
                  </w:rPr>
                  <m:t>NSE=1-</m:t>
                </m:r>
                <m:f>
                  <m:fPr>
                    <m:ctrlPr>
                      <w:rPr>
                        <w:rFonts w:ascii="Cambria Math" w:eastAsia="宋体" w:hAnsi="Cambria Math"/>
                        <w:color w:val="000000" w:themeColor="text1"/>
                      </w:rPr>
                    </m:ctrlPr>
                  </m:fPr>
                  <m:num>
                    <m:nary>
                      <m:naryPr>
                        <m:chr m:val="∑"/>
                        <m:ctrlPr>
                          <w:rPr>
                            <w:rFonts w:ascii="Cambria Math" w:eastAsia="宋体" w:hAnsi="Cambria Math"/>
                            <w:color w:val="000000" w:themeColor="text1"/>
                          </w:rPr>
                        </m:ctrlPr>
                      </m:naryPr>
                      <m:sub>
                        <m:r>
                          <w:rPr>
                            <w:rFonts w:ascii="Cambria Math" w:eastAsia="宋体" w:hAnsi="Cambria Math"/>
                            <w:color w:val="000000" w:themeColor="text1"/>
                          </w:rPr>
                          <m:t>i=1</m:t>
                        </m:r>
                        <m:ctrlPr>
                          <w:rPr>
                            <w:rFonts w:ascii="Cambria Math" w:eastAsia="宋体" w:hAnsi="Cambria Math"/>
                            <w:i/>
                            <w:color w:val="000000" w:themeColor="text1"/>
                          </w:rPr>
                        </m:ctrlPr>
                      </m:sub>
                      <m:sup>
                        <m:r>
                          <w:rPr>
                            <w:rFonts w:ascii="Cambria Math" w:eastAsia="宋体" w:hAnsi="Cambria Math"/>
                            <w:color w:val="000000" w:themeColor="text1"/>
                          </w:rPr>
                          <m:t>n</m:t>
                        </m:r>
                        <m:ctrlPr>
                          <w:rPr>
                            <w:rFonts w:ascii="Cambria Math" w:eastAsia="宋体" w:hAnsi="Cambria Math"/>
                            <w:i/>
                            <w:color w:val="000000" w:themeColor="text1"/>
                          </w:rPr>
                        </m:ctrlPr>
                      </m:sup>
                      <m:e>
                        <m:sSup>
                          <m:sSupPr>
                            <m:ctrlPr>
                              <w:rPr>
                                <w:rFonts w:ascii="Cambria Math" w:eastAsia="宋体" w:hAnsi="Cambria Math"/>
                                <w:i/>
                                <w:color w:val="000000" w:themeColor="text1"/>
                              </w:rPr>
                            </m:ctrlPr>
                          </m:sSupPr>
                          <m:e>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obs,i</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sim,i</m:t>
                                    </m:r>
                                  </m:sub>
                                </m:sSub>
                              </m:e>
                            </m:d>
                          </m:e>
                          <m:sup>
                            <m:r>
                              <w:rPr>
                                <w:rFonts w:ascii="Cambria Math" w:eastAsia="宋体" w:hAnsi="Cambria Math"/>
                                <w:color w:val="000000" w:themeColor="text1"/>
                              </w:rPr>
                              <m:t>2</m:t>
                            </m:r>
                          </m:sup>
                        </m:sSup>
                        <m:ctrlPr>
                          <w:rPr>
                            <w:rFonts w:ascii="Cambria Math" w:eastAsia="宋体" w:hAnsi="Cambria Math"/>
                            <w:i/>
                            <w:color w:val="000000" w:themeColor="text1"/>
                          </w:rPr>
                        </m:ctrlPr>
                      </m:e>
                    </m:nary>
                    <m:ctrlPr>
                      <w:rPr>
                        <w:rFonts w:ascii="Cambria Math" w:eastAsia="宋体" w:hAnsi="Cambria Math"/>
                        <w:i/>
                        <w:color w:val="000000" w:themeColor="text1"/>
                      </w:rPr>
                    </m:ctrlPr>
                  </m:num>
                  <m:den>
                    <m:nary>
                      <m:naryPr>
                        <m:chr m:val="∑"/>
                        <m:ctrlPr>
                          <w:rPr>
                            <w:rFonts w:ascii="Cambria Math" w:eastAsia="宋体" w:hAnsi="Cambria Math"/>
                            <w:color w:val="000000" w:themeColor="text1"/>
                          </w:rPr>
                        </m:ctrlPr>
                      </m:naryPr>
                      <m:sub>
                        <m:r>
                          <w:rPr>
                            <w:rFonts w:ascii="Cambria Math" w:eastAsia="宋体" w:hAnsi="Cambria Math"/>
                            <w:color w:val="000000" w:themeColor="text1"/>
                          </w:rPr>
                          <m:t>i=1</m:t>
                        </m:r>
                        <m:ctrlPr>
                          <w:rPr>
                            <w:rFonts w:ascii="Cambria Math" w:eastAsia="宋体" w:hAnsi="Cambria Math"/>
                            <w:i/>
                            <w:color w:val="000000" w:themeColor="text1"/>
                          </w:rPr>
                        </m:ctrlPr>
                      </m:sub>
                      <m:sup>
                        <m:r>
                          <w:rPr>
                            <w:rFonts w:ascii="Cambria Math" w:eastAsia="宋体" w:hAnsi="Cambria Math"/>
                            <w:color w:val="000000" w:themeColor="text1"/>
                          </w:rPr>
                          <m:t>n</m:t>
                        </m:r>
                        <m:ctrlPr>
                          <w:rPr>
                            <w:rFonts w:ascii="Cambria Math" w:eastAsia="宋体" w:hAnsi="Cambria Math"/>
                            <w:i/>
                            <w:color w:val="000000" w:themeColor="text1"/>
                          </w:rPr>
                        </m:ctrlPr>
                      </m:sup>
                      <m:e>
                        <m:sSup>
                          <m:sSupPr>
                            <m:ctrlPr>
                              <w:rPr>
                                <w:rFonts w:ascii="Cambria Math" w:eastAsia="宋体" w:hAnsi="Cambria Math"/>
                                <w:i/>
                                <w:color w:val="000000" w:themeColor="text1"/>
                              </w:rPr>
                            </m:ctrlPr>
                          </m:sSupPr>
                          <m:e>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obs,i</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bar>
                                      <m:barPr>
                                        <m:pos m:val="top"/>
                                        <m:ctrlPr>
                                          <w:rPr>
                                            <w:rFonts w:ascii="Cambria Math" w:eastAsia="宋体" w:hAnsi="Cambria Math"/>
                                            <w:color w:val="000000" w:themeColor="text1"/>
                                          </w:rPr>
                                        </m:ctrlPr>
                                      </m:barPr>
                                      <m:e>
                                        <m:r>
                                          <w:rPr>
                                            <w:rFonts w:ascii="Cambria Math" w:eastAsia="宋体" w:hAnsi="Cambria Math"/>
                                            <w:color w:val="000000" w:themeColor="text1"/>
                                          </w:rPr>
                                          <m:t>Q</m:t>
                                        </m:r>
                                      </m:e>
                                    </m:bar>
                                  </m:e>
                                  <m:sub>
                                    <m:r>
                                      <w:rPr>
                                        <w:rFonts w:ascii="Cambria Math" w:eastAsia="宋体" w:hAnsi="Cambria Math"/>
                                        <w:color w:val="000000" w:themeColor="text1"/>
                                      </w:rPr>
                                      <m:t>obs</m:t>
                                    </m:r>
                                  </m:sub>
                                </m:sSub>
                              </m:e>
                            </m:d>
                          </m:e>
                          <m:sup>
                            <m:r>
                              <w:rPr>
                                <w:rFonts w:ascii="Cambria Math" w:eastAsia="宋体" w:hAnsi="Cambria Math"/>
                                <w:color w:val="000000" w:themeColor="text1"/>
                              </w:rPr>
                              <m:t>2</m:t>
                            </m:r>
                          </m:sup>
                        </m:sSup>
                        <m:ctrlPr>
                          <w:rPr>
                            <w:rFonts w:ascii="Cambria Math" w:eastAsia="宋体" w:hAnsi="Cambria Math"/>
                            <w:i/>
                            <w:color w:val="000000" w:themeColor="text1"/>
                          </w:rPr>
                        </m:ctrlPr>
                      </m:e>
                    </m:nary>
                    <m:ctrlPr>
                      <w:rPr>
                        <w:rFonts w:ascii="Cambria Math" w:eastAsia="宋体" w:hAnsi="Cambria Math"/>
                        <w:i/>
                        <w:color w:val="000000" w:themeColor="text1"/>
                      </w:rPr>
                    </m:ctrlPr>
                  </m:den>
                </m:f>
              </m:oMath>
            </m:oMathPara>
          </w:p>
        </w:tc>
        <w:tc>
          <w:tcPr>
            <w:tcW w:w="2198" w:type="pct"/>
            <w:tcBorders>
              <w:top w:val="single" w:sz="4" w:space="0" w:color="auto"/>
            </w:tcBorders>
            <w:noWrap/>
            <w:vAlign w:val="center"/>
            <w:hideMark/>
          </w:tcPr>
          <w:p w14:paraId="348FF54C" w14:textId="45AF97EF" w:rsidR="006C1317" w:rsidRPr="00A0222C" w:rsidRDefault="006C1317" w:rsidP="006C1317">
            <w:pPr>
              <w:pStyle w:val="aff8"/>
              <w:rPr>
                <w:rFonts w:eastAsia="宋体"/>
                <w:color w:val="000000" w:themeColor="text1"/>
              </w:rPr>
            </w:pPr>
            <w:r w:rsidRPr="00A0222C">
              <w:rPr>
                <w:rFonts w:eastAsia="宋体"/>
                <w:color w:val="000000" w:themeColor="text1"/>
              </w:rPr>
              <w:t>Sensitive to peaks and discharge dynamic</w:t>
            </w:r>
            <w:r w:rsidR="004073C8">
              <w:rPr>
                <w:rFonts w:eastAsia="宋体"/>
                <w:color w:val="000000" w:themeColor="text1"/>
              </w:rPr>
              <w:t>s</w:t>
            </w:r>
          </w:p>
        </w:tc>
      </w:tr>
      <w:tr w:rsidR="004073C8" w:rsidRPr="004073C8" w14:paraId="404DD476" w14:textId="77777777" w:rsidTr="006C1317">
        <w:trPr>
          <w:trHeight w:hRule="exact" w:val="680"/>
          <w:jc w:val="center"/>
        </w:trPr>
        <w:tc>
          <w:tcPr>
            <w:tcW w:w="686" w:type="pct"/>
            <w:noWrap/>
            <w:vAlign w:val="center"/>
            <w:hideMark/>
          </w:tcPr>
          <w:p w14:paraId="63167CA1" w14:textId="77777777" w:rsidR="006C1317" w:rsidRPr="00A0222C" w:rsidRDefault="006C1317" w:rsidP="006C1317">
            <w:pPr>
              <w:pStyle w:val="aff8"/>
              <w:rPr>
                <w:rFonts w:eastAsia="宋体"/>
                <w:color w:val="000000" w:themeColor="text1"/>
              </w:rPr>
            </w:pPr>
            <w:r w:rsidRPr="00A0222C">
              <w:rPr>
                <w:rFonts w:eastAsia="宋体"/>
                <w:color w:val="000000" w:themeColor="text1"/>
              </w:rPr>
              <w:t>LNSE</w:t>
            </w:r>
          </w:p>
        </w:tc>
        <w:tc>
          <w:tcPr>
            <w:tcW w:w="2116" w:type="pct"/>
          </w:tcPr>
          <w:p w14:paraId="70B81DED" w14:textId="77777777" w:rsidR="006C1317" w:rsidRPr="00A0222C" w:rsidRDefault="006C1317" w:rsidP="006C1317">
            <w:pPr>
              <w:pStyle w:val="aff8"/>
              <w:rPr>
                <w:rFonts w:eastAsia="宋体"/>
                <w:color w:val="000000" w:themeColor="text1"/>
              </w:rPr>
            </w:pPr>
            <m:oMathPara>
              <m:oMathParaPr>
                <m:jc m:val="left"/>
              </m:oMathParaPr>
              <m:oMath>
                <m:r>
                  <w:rPr>
                    <w:rFonts w:ascii="Cambria Math" w:eastAsia="宋体" w:hAnsi="Cambria Math"/>
                    <w:color w:val="000000" w:themeColor="text1"/>
                  </w:rPr>
                  <m:t>LNSE=1-</m:t>
                </m:r>
                <m:f>
                  <m:fPr>
                    <m:ctrlPr>
                      <w:rPr>
                        <w:rFonts w:ascii="Cambria Math" w:eastAsia="宋体" w:hAnsi="Cambria Math"/>
                        <w:color w:val="000000" w:themeColor="text1"/>
                      </w:rPr>
                    </m:ctrlPr>
                  </m:fPr>
                  <m:num>
                    <m:nary>
                      <m:naryPr>
                        <m:chr m:val="∑"/>
                        <m:ctrlPr>
                          <w:rPr>
                            <w:rFonts w:ascii="Cambria Math" w:eastAsia="宋体" w:hAnsi="Cambria Math"/>
                            <w:color w:val="000000" w:themeColor="text1"/>
                          </w:rPr>
                        </m:ctrlPr>
                      </m:naryPr>
                      <m:sub>
                        <m:r>
                          <w:rPr>
                            <w:rFonts w:ascii="Cambria Math" w:eastAsia="宋体" w:hAnsi="Cambria Math"/>
                            <w:color w:val="000000" w:themeColor="text1"/>
                          </w:rPr>
                          <m:t>i=1</m:t>
                        </m:r>
                        <m:ctrlPr>
                          <w:rPr>
                            <w:rFonts w:ascii="Cambria Math" w:eastAsia="宋体" w:hAnsi="Cambria Math"/>
                            <w:i/>
                            <w:color w:val="000000" w:themeColor="text1"/>
                          </w:rPr>
                        </m:ctrlPr>
                      </m:sub>
                      <m:sup>
                        <m:r>
                          <w:rPr>
                            <w:rFonts w:ascii="Cambria Math" w:eastAsia="宋体" w:hAnsi="Cambria Math"/>
                            <w:color w:val="000000" w:themeColor="text1"/>
                          </w:rPr>
                          <m:t>n</m:t>
                        </m:r>
                        <m:ctrlPr>
                          <w:rPr>
                            <w:rFonts w:ascii="Cambria Math" w:eastAsia="宋体" w:hAnsi="Cambria Math"/>
                            <w:i/>
                            <w:color w:val="000000" w:themeColor="text1"/>
                          </w:rPr>
                        </m:ctrlPr>
                      </m:sup>
                      <m:e>
                        <m:sSup>
                          <m:sSupPr>
                            <m:ctrlPr>
                              <w:rPr>
                                <w:rFonts w:ascii="Cambria Math" w:eastAsia="宋体" w:hAnsi="Cambria Math"/>
                                <w:i/>
                                <w:color w:val="000000" w:themeColor="text1"/>
                              </w:rPr>
                            </m:ctrlPr>
                          </m:sSupPr>
                          <m:e>
                            <m:d>
                              <m:dPr>
                                <m:ctrlPr>
                                  <w:rPr>
                                    <w:rFonts w:ascii="Cambria Math" w:eastAsia="宋体" w:hAnsi="Cambria Math"/>
                                    <w:i/>
                                    <w:color w:val="000000" w:themeColor="text1"/>
                                  </w:rPr>
                                </m:ctrlPr>
                              </m:dPr>
                              <m:e>
                                <m:func>
                                  <m:funcPr>
                                    <m:ctrlPr>
                                      <w:rPr>
                                        <w:rFonts w:ascii="Cambria Math" w:eastAsia="宋体" w:hAnsi="Cambria Math"/>
                                        <w:color w:val="000000" w:themeColor="text1"/>
                                      </w:rPr>
                                    </m:ctrlPr>
                                  </m:funcPr>
                                  <m:fName>
                                    <m:r>
                                      <m:rPr>
                                        <m:sty m:val="p"/>
                                      </m:rPr>
                                      <w:rPr>
                                        <w:rFonts w:ascii="Cambria Math" w:eastAsia="宋体" w:hAnsi="Cambria Math"/>
                                        <w:color w:val="000000" w:themeColor="text1"/>
                                      </w:rPr>
                                      <m:t>log</m:t>
                                    </m:r>
                                    <m:ctrlPr>
                                      <w:rPr>
                                        <w:rFonts w:ascii="Cambria Math" w:eastAsia="宋体" w:hAnsi="Cambria Math"/>
                                        <w:i/>
                                        <w:color w:val="000000" w:themeColor="text1"/>
                                      </w:rPr>
                                    </m:ctrlPr>
                                  </m:fName>
                                  <m:e>
                                    <m:sSub>
                                      <m:sSubPr>
                                        <m:ctrlPr>
                                          <w:rPr>
                                            <w:rFonts w:ascii="Cambria Math" w:eastAsia="宋体" w:hAnsi="Cambria Math"/>
                                            <w:i/>
                                            <w:color w:val="000000" w:themeColor="text1"/>
                                          </w:rPr>
                                        </m:ctrlPr>
                                      </m:sSubPr>
                                      <m:e>
                                        <m:r>
                                          <w:rPr>
                                            <w:rFonts w:ascii="Cambria Math" w:eastAsia="宋体" w:hAnsi="Cambria Math"/>
                                            <w:color w:val="000000" w:themeColor="text1"/>
                                          </w:rPr>
                                          <m:t>Q</m:t>
                                        </m:r>
                                        <m:ctrlPr>
                                          <w:rPr>
                                            <w:rFonts w:ascii="Cambria Math" w:eastAsia="宋体" w:hAnsi="Cambria Math"/>
                                            <w:color w:val="000000" w:themeColor="text1"/>
                                          </w:rPr>
                                        </m:ctrlPr>
                                      </m:e>
                                      <m:sub>
                                        <m:r>
                                          <w:rPr>
                                            <w:rFonts w:ascii="Cambria Math" w:eastAsia="宋体" w:hAnsi="Cambria Math"/>
                                            <w:color w:val="000000" w:themeColor="text1"/>
                                          </w:rPr>
                                          <m:t>obs,i</m:t>
                                        </m:r>
                                      </m:sub>
                                    </m:sSub>
                                  </m:e>
                                </m:func>
                                <m:r>
                                  <w:rPr>
                                    <w:rFonts w:ascii="Cambria Math" w:eastAsia="宋体" w:hAnsi="Cambria Math"/>
                                    <w:color w:val="000000" w:themeColor="text1"/>
                                  </w:rPr>
                                  <m:t>-</m:t>
                                </m:r>
                                <m:func>
                                  <m:funcPr>
                                    <m:ctrlPr>
                                      <w:rPr>
                                        <w:rFonts w:ascii="Cambria Math" w:eastAsia="宋体" w:hAnsi="Cambria Math"/>
                                        <w:color w:val="000000" w:themeColor="text1"/>
                                      </w:rPr>
                                    </m:ctrlPr>
                                  </m:funcPr>
                                  <m:fName>
                                    <m:r>
                                      <m:rPr>
                                        <m:sty m:val="p"/>
                                      </m:rPr>
                                      <w:rPr>
                                        <w:rFonts w:ascii="Cambria Math" w:eastAsia="宋体" w:hAnsi="Cambria Math"/>
                                        <w:color w:val="000000" w:themeColor="text1"/>
                                      </w:rPr>
                                      <m:t>log</m:t>
                                    </m:r>
                                    <m:ctrlPr>
                                      <w:rPr>
                                        <w:rFonts w:ascii="Cambria Math" w:eastAsia="宋体" w:hAnsi="Cambria Math"/>
                                        <w:i/>
                                        <w:color w:val="000000" w:themeColor="text1"/>
                                      </w:rPr>
                                    </m:ctrlPr>
                                  </m:fName>
                                  <m:e>
                                    <m:sSub>
                                      <m:sSubPr>
                                        <m:ctrlPr>
                                          <w:rPr>
                                            <w:rFonts w:ascii="Cambria Math" w:eastAsia="宋体" w:hAnsi="Cambria Math"/>
                                            <w:i/>
                                            <w:color w:val="000000" w:themeColor="text1"/>
                                          </w:rPr>
                                        </m:ctrlPr>
                                      </m:sSubPr>
                                      <m:e>
                                        <m:r>
                                          <w:rPr>
                                            <w:rFonts w:ascii="Cambria Math" w:eastAsia="宋体" w:hAnsi="Cambria Math"/>
                                            <w:color w:val="000000" w:themeColor="text1"/>
                                          </w:rPr>
                                          <m:t>Q</m:t>
                                        </m:r>
                                        <m:ctrlPr>
                                          <w:rPr>
                                            <w:rFonts w:ascii="Cambria Math" w:eastAsia="宋体" w:hAnsi="Cambria Math"/>
                                            <w:color w:val="000000" w:themeColor="text1"/>
                                          </w:rPr>
                                        </m:ctrlPr>
                                      </m:e>
                                      <m:sub>
                                        <m:r>
                                          <w:rPr>
                                            <w:rFonts w:ascii="Cambria Math" w:eastAsia="宋体" w:hAnsi="Cambria Math"/>
                                            <w:color w:val="000000" w:themeColor="text1"/>
                                          </w:rPr>
                                          <m:t>sim,i</m:t>
                                        </m:r>
                                      </m:sub>
                                    </m:sSub>
                                  </m:e>
                                </m:func>
                              </m:e>
                            </m:d>
                          </m:e>
                          <m:sup>
                            <m:r>
                              <w:rPr>
                                <w:rFonts w:ascii="Cambria Math" w:eastAsia="宋体" w:hAnsi="Cambria Math"/>
                                <w:color w:val="000000" w:themeColor="text1"/>
                              </w:rPr>
                              <m:t>2</m:t>
                            </m:r>
                          </m:sup>
                        </m:sSup>
                        <m:ctrlPr>
                          <w:rPr>
                            <w:rFonts w:ascii="Cambria Math" w:eastAsia="宋体" w:hAnsi="Cambria Math"/>
                            <w:i/>
                            <w:color w:val="000000" w:themeColor="text1"/>
                          </w:rPr>
                        </m:ctrlPr>
                      </m:e>
                    </m:nary>
                    <m:ctrlPr>
                      <w:rPr>
                        <w:rFonts w:ascii="Cambria Math" w:eastAsia="宋体" w:hAnsi="Cambria Math"/>
                        <w:i/>
                        <w:color w:val="000000" w:themeColor="text1"/>
                      </w:rPr>
                    </m:ctrlPr>
                  </m:num>
                  <m:den>
                    <m:nary>
                      <m:naryPr>
                        <m:chr m:val="∑"/>
                        <m:ctrlPr>
                          <w:rPr>
                            <w:rFonts w:ascii="Cambria Math" w:eastAsia="宋体" w:hAnsi="Cambria Math"/>
                            <w:color w:val="000000" w:themeColor="text1"/>
                          </w:rPr>
                        </m:ctrlPr>
                      </m:naryPr>
                      <m:sub>
                        <m:r>
                          <w:rPr>
                            <w:rFonts w:ascii="Cambria Math" w:eastAsia="宋体" w:hAnsi="Cambria Math"/>
                            <w:color w:val="000000" w:themeColor="text1"/>
                          </w:rPr>
                          <m:t>i=1</m:t>
                        </m:r>
                        <m:ctrlPr>
                          <w:rPr>
                            <w:rFonts w:ascii="Cambria Math" w:eastAsia="宋体" w:hAnsi="Cambria Math"/>
                            <w:i/>
                            <w:color w:val="000000" w:themeColor="text1"/>
                          </w:rPr>
                        </m:ctrlPr>
                      </m:sub>
                      <m:sup>
                        <m:r>
                          <w:rPr>
                            <w:rFonts w:ascii="Cambria Math" w:eastAsia="宋体" w:hAnsi="Cambria Math"/>
                            <w:color w:val="000000" w:themeColor="text1"/>
                          </w:rPr>
                          <m:t>n</m:t>
                        </m:r>
                        <m:ctrlPr>
                          <w:rPr>
                            <w:rFonts w:ascii="Cambria Math" w:eastAsia="宋体" w:hAnsi="Cambria Math"/>
                            <w:i/>
                            <w:color w:val="000000" w:themeColor="text1"/>
                          </w:rPr>
                        </m:ctrlPr>
                      </m:sup>
                      <m:e>
                        <m:sSup>
                          <m:sSupPr>
                            <m:ctrlPr>
                              <w:rPr>
                                <w:rFonts w:ascii="Cambria Math" w:eastAsia="宋体" w:hAnsi="Cambria Math"/>
                                <w:i/>
                                <w:color w:val="000000" w:themeColor="text1"/>
                              </w:rPr>
                            </m:ctrlPr>
                          </m:sSupPr>
                          <m:e>
                            <m:d>
                              <m:dPr>
                                <m:ctrlPr>
                                  <w:rPr>
                                    <w:rFonts w:ascii="Cambria Math" w:eastAsia="宋体" w:hAnsi="Cambria Math"/>
                                    <w:i/>
                                    <w:color w:val="000000" w:themeColor="text1"/>
                                  </w:rPr>
                                </m:ctrlPr>
                              </m:dPr>
                              <m:e>
                                <m:func>
                                  <m:funcPr>
                                    <m:ctrlPr>
                                      <w:rPr>
                                        <w:rFonts w:ascii="Cambria Math" w:eastAsia="宋体" w:hAnsi="Cambria Math"/>
                                        <w:color w:val="000000" w:themeColor="text1"/>
                                      </w:rPr>
                                    </m:ctrlPr>
                                  </m:funcPr>
                                  <m:fName>
                                    <m:r>
                                      <m:rPr>
                                        <m:sty m:val="p"/>
                                      </m:rPr>
                                      <w:rPr>
                                        <w:rFonts w:ascii="Cambria Math" w:eastAsia="宋体" w:hAnsi="Cambria Math"/>
                                        <w:color w:val="000000" w:themeColor="text1"/>
                                      </w:rPr>
                                      <m:t>log</m:t>
                                    </m:r>
                                    <m:ctrlPr>
                                      <w:rPr>
                                        <w:rFonts w:ascii="Cambria Math" w:eastAsia="宋体" w:hAnsi="Cambria Math"/>
                                        <w:i/>
                                        <w:color w:val="000000" w:themeColor="text1"/>
                                      </w:rPr>
                                    </m:ctrlPr>
                                  </m:fName>
                                  <m:e>
                                    <m:sSub>
                                      <m:sSubPr>
                                        <m:ctrlPr>
                                          <w:rPr>
                                            <w:rFonts w:ascii="Cambria Math" w:eastAsia="宋体" w:hAnsi="Cambria Math"/>
                                            <w:i/>
                                            <w:color w:val="000000" w:themeColor="text1"/>
                                          </w:rPr>
                                        </m:ctrlPr>
                                      </m:sSubPr>
                                      <m:e>
                                        <m:r>
                                          <w:rPr>
                                            <w:rFonts w:ascii="Cambria Math" w:eastAsia="宋体" w:hAnsi="Cambria Math"/>
                                            <w:color w:val="000000" w:themeColor="text1"/>
                                          </w:rPr>
                                          <m:t>Q</m:t>
                                        </m:r>
                                        <m:ctrlPr>
                                          <w:rPr>
                                            <w:rFonts w:ascii="Cambria Math" w:eastAsia="宋体" w:hAnsi="Cambria Math"/>
                                            <w:color w:val="000000" w:themeColor="text1"/>
                                          </w:rPr>
                                        </m:ctrlPr>
                                      </m:e>
                                      <m:sub>
                                        <m:r>
                                          <w:rPr>
                                            <w:rFonts w:ascii="Cambria Math" w:eastAsia="宋体" w:hAnsi="Cambria Math"/>
                                            <w:color w:val="000000" w:themeColor="text1"/>
                                          </w:rPr>
                                          <m:t>obs,i</m:t>
                                        </m:r>
                                      </m:sub>
                                    </m:sSub>
                                  </m:e>
                                </m:func>
                                <m:r>
                                  <w:rPr>
                                    <w:rFonts w:ascii="Cambria Math" w:eastAsia="宋体" w:hAnsi="Cambria Math"/>
                                    <w:color w:val="000000" w:themeColor="text1"/>
                                  </w:rPr>
                                  <m:t>-</m:t>
                                </m:r>
                                <m:sSub>
                                  <m:sSubPr>
                                    <m:ctrlPr>
                                      <w:rPr>
                                        <w:rFonts w:ascii="Cambria Math" w:eastAsia="宋体" w:hAnsi="Cambria Math"/>
                                        <w:i/>
                                        <w:color w:val="000000" w:themeColor="text1"/>
                                      </w:rPr>
                                    </m:ctrlPr>
                                  </m:sSubPr>
                                  <m:e>
                                    <m:bar>
                                      <m:barPr>
                                        <m:pos m:val="top"/>
                                        <m:ctrlPr>
                                          <w:rPr>
                                            <w:rFonts w:ascii="Cambria Math" w:eastAsia="宋体" w:hAnsi="Cambria Math"/>
                                            <w:color w:val="000000" w:themeColor="text1"/>
                                          </w:rPr>
                                        </m:ctrlPr>
                                      </m:barPr>
                                      <m:e>
                                        <m:func>
                                          <m:funcPr>
                                            <m:ctrlPr>
                                              <w:rPr>
                                                <w:rFonts w:ascii="Cambria Math" w:eastAsia="宋体" w:hAnsi="Cambria Math"/>
                                                <w:color w:val="000000" w:themeColor="text1"/>
                                              </w:rPr>
                                            </m:ctrlPr>
                                          </m:funcPr>
                                          <m:fName>
                                            <m:r>
                                              <m:rPr>
                                                <m:sty m:val="p"/>
                                              </m:rPr>
                                              <w:rPr>
                                                <w:rFonts w:ascii="Cambria Math" w:eastAsia="宋体" w:hAnsi="Cambria Math"/>
                                                <w:color w:val="000000" w:themeColor="text1"/>
                                              </w:rPr>
                                              <m:t>log</m:t>
                                            </m:r>
                                            <m:ctrlPr>
                                              <w:rPr>
                                                <w:rFonts w:ascii="Cambria Math" w:eastAsia="宋体" w:hAnsi="Cambria Math"/>
                                                <w:i/>
                                                <w:color w:val="000000" w:themeColor="text1"/>
                                              </w:rPr>
                                            </m:ctrlPr>
                                          </m:fName>
                                          <m:e>
                                            <m:r>
                                              <w:rPr>
                                                <w:rFonts w:ascii="Cambria Math" w:eastAsia="宋体" w:hAnsi="Cambria Math"/>
                                                <w:color w:val="000000" w:themeColor="text1"/>
                                              </w:rPr>
                                              <m:t>Q</m:t>
                                            </m:r>
                                          </m:e>
                                        </m:func>
                                      </m:e>
                                    </m:bar>
                                  </m:e>
                                  <m:sub>
                                    <m:r>
                                      <w:rPr>
                                        <w:rFonts w:ascii="Cambria Math" w:eastAsia="宋体" w:hAnsi="Cambria Math"/>
                                        <w:color w:val="000000" w:themeColor="text1"/>
                                      </w:rPr>
                                      <m:t>obs</m:t>
                                    </m:r>
                                  </m:sub>
                                </m:sSub>
                              </m:e>
                            </m:d>
                          </m:e>
                          <m:sup>
                            <m:r>
                              <w:rPr>
                                <w:rFonts w:ascii="Cambria Math" w:eastAsia="宋体" w:hAnsi="Cambria Math"/>
                                <w:color w:val="000000" w:themeColor="text1"/>
                              </w:rPr>
                              <m:t>2</m:t>
                            </m:r>
                          </m:sup>
                        </m:sSup>
                        <m:ctrlPr>
                          <w:rPr>
                            <w:rFonts w:ascii="Cambria Math" w:eastAsia="宋体" w:hAnsi="Cambria Math"/>
                            <w:i/>
                            <w:color w:val="000000" w:themeColor="text1"/>
                          </w:rPr>
                        </m:ctrlPr>
                      </m:e>
                    </m:nary>
                    <m:ctrlPr>
                      <w:rPr>
                        <w:rFonts w:ascii="Cambria Math" w:eastAsia="宋体" w:hAnsi="Cambria Math"/>
                        <w:i/>
                        <w:color w:val="000000" w:themeColor="text1"/>
                      </w:rPr>
                    </m:ctrlPr>
                  </m:den>
                </m:f>
              </m:oMath>
            </m:oMathPara>
          </w:p>
        </w:tc>
        <w:tc>
          <w:tcPr>
            <w:tcW w:w="2198" w:type="pct"/>
            <w:noWrap/>
            <w:vAlign w:val="center"/>
            <w:hideMark/>
          </w:tcPr>
          <w:p w14:paraId="62610D73" w14:textId="2C903B89" w:rsidR="006C1317" w:rsidRPr="00A0222C" w:rsidRDefault="006C1317" w:rsidP="006C1317">
            <w:pPr>
              <w:pStyle w:val="aff8"/>
              <w:rPr>
                <w:rFonts w:eastAsia="宋体"/>
                <w:color w:val="000000" w:themeColor="text1"/>
              </w:rPr>
            </w:pPr>
            <w:r w:rsidRPr="00A0222C">
              <w:rPr>
                <w:rFonts w:eastAsia="宋体"/>
                <w:color w:val="000000" w:themeColor="text1"/>
              </w:rPr>
              <w:t xml:space="preserve">Emphasizing low flows with </w:t>
            </w:r>
            <w:r w:rsidR="004073C8">
              <w:rPr>
                <w:rFonts w:eastAsia="宋体"/>
                <w:color w:val="000000" w:themeColor="text1"/>
              </w:rPr>
              <w:t xml:space="preserve">the </w:t>
            </w:r>
            <w:r w:rsidRPr="00A0222C">
              <w:rPr>
                <w:rFonts w:eastAsia="宋体"/>
                <w:color w:val="000000" w:themeColor="text1"/>
              </w:rPr>
              <w:t>log of discharge</w:t>
            </w:r>
          </w:p>
        </w:tc>
      </w:tr>
      <w:tr w:rsidR="004073C8" w:rsidRPr="004073C8" w14:paraId="65BD2E78" w14:textId="77777777" w:rsidTr="006C1317">
        <w:trPr>
          <w:trHeight w:hRule="exact" w:val="680"/>
          <w:jc w:val="center"/>
        </w:trPr>
        <w:tc>
          <w:tcPr>
            <w:tcW w:w="686" w:type="pct"/>
            <w:noWrap/>
            <w:vAlign w:val="center"/>
            <w:hideMark/>
          </w:tcPr>
          <w:p w14:paraId="04DC8AFD" w14:textId="77777777" w:rsidR="006C1317" w:rsidRPr="00A0222C" w:rsidRDefault="006C1317" w:rsidP="006C1317">
            <w:pPr>
              <w:pStyle w:val="aff8"/>
              <w:rPr>
                <w:rFonts w:eastAsia="宋体"/>
                <w:color w:val="000000" w:themeColor="text1"/>
              </w:rPr>
            </w:pPr>
            <w:r w:rsidRPr="00A0222C">
              <w:rPr>
                <w:rFonts w:eastAsia="宋体"/>
                <w:color w:val="000000" w:themeColor="text1"/>
              </w:rPr>
              <w:t>RMSE_Q5</w:t>
            </w:r>
          </w:p>
        </w:tc>
        <w:tc>
          <w:tcPr>
            <w:tcW w:w="2116" w:type="pct"/>
          </w:tcPr>
          <w:p w14:paraId="1BCCB067" w14:textId="77777777" w:rsidR="006C1317" w:rsidRPr="00A0222C" w:rsidRDefault="006C1317" w:rsidP="006C1317">
            <w:pPr>
              <w:pStyle w:val="aff8"/>
              <w:rPr>
                <w:rFonts w:eastAsia="宋体"/>
                <w:color w:val="000000" w:themeColor="text1"/>
              </w:rPr>
            </w:pPr>
            <m:oMathPara>
              <m:oMathParaPr>
                <m:jc m:val="left"/>
              </m:oMathParaPr>
              <m:oMath>
                <m:r>
                  <w:rPr>
                    <w:rFonts w:ascii="Cambria Math" w:eastAsia="宋体" w:hAnsi="Cambria Math"/>
                    <w:color w:val="000000" w:themeColor="text1"/>
                  </w:rPr>
                  <m:t>RMS</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Q5</m:t>
                    </m:r>
                  </m:sub>
                </m:sSub>
                <m:r>
                  <w:rPr>
                    <w:rFonts w:ascii="Cambria Math" w:eastAsia="宋体" w:hAnsi="Cambria Math"/>
                    <w:color w:val="000000" w:themeColor="text1"/>
                  </w:rPr>
                  <m:t>=</m:t>
                </m:r>
                <m:rad>
                  <m:radPr>
                    <m:degHide m:val="1"/>
                    <m:ctrlPr>
                      <w:rPr>
                        <w:rFonts w:ascii="Cambria Math" w:eastAsia="宋体" w:hAnsi="Cambria Math"/>
                        <w:color w:val="000000" w:themeColor="text1"/>
                      </w:rPr>
                    </m:ctrlPr>
                  </m:radPr>
                  <m:deg>
                    <m:ctrlPr>
                      <w:rPr>
                        <w:rFonts w:ascii="Cambria Math" w:eastAsia="宋体" w:hAnsi="Cambria Math"/>
                        <w:i/>
                        <w:color w:val="000000" w:themeColor="text1"/>
                      </w:rPr>
                    </m:ctrlPr>
                  </m:deg>
                  <m:e>
                    <m:f>
                      <m:fPr>
                        <m:ctrlPr>
                          <w:rPr>
                            <w:rFonts w:ascii="Cambria Math" w:eastAsia="宋体" w:hAnsi="Cambria Math"/>
                            <w:color w:val="000000" w:themeColor="text1"/>
                          </w:rPr>
                        </m:ctrlPr>
                      </m:fPr>
                      <m:num>
                        <m:r>
                          <w:rPr>
                            <w:rFonts w:ascii="Cambria Math" w:eastAsia="宋体" w:hAnsi="Cambria Math"/>
                            <w:color w:val="000000" w:themeColor="text1"/>
                          </w:rPr>
                          <m:t>1</m:t>
                        </m:r>
                        <m:ctrlPr>
                          <w:rPr>
                            <w:rFonts w:ascii="Cambria Math" w:eastAsia="宋体" w:hAnsi="Cambria Math"/>
                            <w:i/>
                            <w:color w:val="000000" w:themeColor="text1"/>
                          </w:rPr>
                        </m:ctrlPr>
                      </m:num>
                      <m:den>
                        <m:sSub>
                          <m:sSubPr>
                            <m:ctrlPr>
                              <w:rPr>
                                <w:rFonts w:ascii="Cambria Math" w:eastAsia="宋体" w:hAnsi="Cambria Math"/>
                                <w:i/>
                                <w:color w:val="000000" w:themeColor="text1"/>
                              </w:rPr>
                            </m:ctrlPr>
                          </m:sSubPr>
                          <m:e>
                            <m:r>
                              <w:rPr>
                                <w:rFonts w:ascii="Cambria Math" w:eastAsia="宋体" w:hAnsi="Cambria Math"/>
                                <w:color w:val="000000" w:themeColor="text1"/>
                              </w:rPr>
                              <m:t>n</m:t>
                            </m:r>
                          </m:e>
                          <m:sub>
                            <m:r>
                              <w:rPr>
                                <w:rFonts w:ascii="Cambria Math" w:eastAsia="宋体" w:hAnsi="Cambria Math"/>
                                <w:color w:val="000000" w:themeColor="text1"/>
                              </w:rPr>
                              <m:t>Q5</m:t>
                            </m:r>
                          </m:sub>
                        </m:sSub>
                        <m:ctrlPr>
                          <w:rPr>
                            <w:rFonts w:ascii="Cambria Math" w:eastAsia="宋体" w:hAnsi="Cambria Math"/>
                            <w:i/>
                            <w:color w:val="000000" w:themeColor="text1"/>
                          </w:rPr>
                        </m:ctrlPr>
                      </m:den>
                    </m:f>
                    <m:nary>
                      <m:naryPr>
                        <m:chr m:val="∑"/>
                        <m:supHide m:val="1"/>
                        <m:ctrlPr>
                          <w:rPr>
                            <w:rFonts w:ascii="Cambria Math" w:eastAsia="宋体" w:hAnsi="Cambria Math"/>
                            <w:color w:val="000000" w:themeColor="text1"/>
                          </w:rPr>
                        </m:ctrlPr>
                      </m:naryPr>
                      <m:sub>
                        <m:r>
                          <w:rPr>
                            <w:rFonts w:ascii="Cambria Math" w:eastAsia="宋体" w:hAnsi="Cambria Math"/>
                            <w:color w:val="000000" w:themeColor="text1"/>
                          </w:rPr>
                          <m:t>i</m:t>
                        </m:r>
                        <m:r>
                          <m:rPr>
                            <m:sty m:val="p"/>
                          </m:rPr>
                          <w:rPr>
                            <w:rFonts w:ascii="Cambria Math" w:eastAsia="宋体" w:hAnsi="Cambria Math" w:hint="eastAsia"/>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I</m:t>
                            </m:r>
                            <m:ctrlPr>
                              <w:rPr>
                                <w:rFonts w:ascii="Cambria Math" w:eastAsia="宋体" w:hAnsi="Cambria Math"/>
                                <w:color w:val="000000" w:themeColor="text1"/>
                              </w:rPr>
                            </m:ctrlPr>
                          </m:e>
                          <m:sub>
                            <m:r>
                              <w:rPr>
                                <w:rFonts w:ascii="Cambria Math" w:eastAsia="宋体" w:hAnsi="Cambria Math"/>
                                <w:color w:val="000000" w:themeColor="text1"/>
                              </w:rPr>
                              <m:t>Q&gt;Q5</m:t>
                            </m:r>
                          </m:sub>
                        </m:sSub>
                        <m:ctrlPr>
                          <w:rPr>
                            <w:rFonts w:ascii="Cambria Math" w:eastAsia="宋体" w:hAnsi="Cambria Math"/>
                            <w:i/>
                            <w:color w:val="000000" w:themeColor="text1"/>
                          </w:rPr>
                        </m:ctrlPr>
                      </m:sub>
                      <m:sup>
                        <m:ctrlPr>
                          <w:rPr>
                            <w:rFonts w:ascii="Cambria Math" w:eastAsia="宋体" w:hAnsi="Cambria Math"/>
                            <w:i/>
                            <w:color w:val="000000" w:themeColor="text1"/>
                          </w:rPr>
                        </m:ctrlPr>
                      </m:sup>
                      <m:e>
                        <m:sSup>
                          <m:sSupPr>
                            <m:ctrlPr>
                              <w:rPr>
                                <w:rFonts w:ascii="Cambria Math" w:eastAsia="宋体" w:hAnsi="Cambria Math"/>
                                <w:i/>
                                <w:color w:val="000000" w:themeColor="text1"/>
                              </w:rPr>
                            </m:ctrlPr>
                          </m:sSupPr>
                          <m:e>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obs,i</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sim,i</m:t>
                                    </m:r>
                                  </m:sub>
                                </m:sSub>
                              </m:e>
                            </m:d>
                          </m:e>
                          <m:sup>
                            <m:r>
                              <w:rPr>
                                <w:rFonts w:ascii="Cambria Math" w:eastAsia="宋体" w:hAnsi="Cambria Math"/>
                                <w:color w:val="000000" w:themeColor="text1"/>
                              </w:rPr>
                              <m:t>2</m:t>
                            </m:r>
                          </m:sup>
                        </m:sSup>
                        <m:ctrlPr>
                          <w:rPr>
                            <w:rFonts w:ascii="Cambria Math" w:eastAsia="宋体" w:hAnsi="Cambria Math"/>
                            <w:i/>
                            <w:color w:val="000000" w:themeColor="text1"/>
                          </w:rPr>
                        </m:ctrlPr>
                      </m:e>
                    </m:nary>
                  </m:e>
                </m:rad>
              </m:oMath>
            </m:oMathPara>
          </w:p>
        </w:tc>
        <w:tc>
          <w:tcPr>
            <w:tcW w:w="2198" w:type="pct"/>
            <w:noWrap/>
            <w:vAlign w:val="center"/>
            <w:hideMark/>
          </w:tcPr>
          <w:p w14:paraId="16982481" w14:textId="77777777" w:rsidR="006C1317" w:rsidRPr="00A0222C" w:rsidRDefault="006C1317" w:rsidP="006C1317">
            <w:pPr>
              <w:pStyle w:val="aff8"/>
              <w:rPr>
                <w:rFonts w:eastAsia="宋体"/>
                <w:color w:val="000000" w:themeColor="text1"/>
              </w:rPr>
            </w:pPr>
            <w:r w:rsidRPr="00A0222C">
              <w:rPr>
                <w:rFonts w:eastAsia="宋体"/>
                <w:color w:val="000000" w:themeColor="text1"/>
              </w:rPr>
              <w:t>RMSE in FDC Q5 very-high-segment volume</w:t>
            </w:r>
          </w:p>
        </w:tc>
      </w:tr>
      <w:tr w:rsidR="004073C8" w:rsidRPr="004073C8" w14:paraId="688B0A2B" w14:textId="77777777" w:rsidTr="006C1317">
        <w:trPr>
          <w:trHeight w:hRule="exact" w:val="680"/>
          <w:jc w:val="center"/>
        </w:trPr>
        <w:tc>
          <w:tcPr>
            <w:tcW w:w="686" w:type="pct"/>
            <w:noWrap/>
            <w:vAlign w:val="center"/>
            <w:hideMark/>
          </w:tcPr>
          <w:p w14:paraId="25ACA7FB" w14:textId="77777777" w:rsidR="006C1317" w:rsidRPr="00A0222C" w:rsidRDefault="006C1317" w:rsidP="006C1317">
            <w:pPr>
              <w:pStyle w:val="aff8"/>
              <w:rPr>
                <w:rFonts w:eastAsia="宋体"/>
                <w:color w:val="000000" w:themeColor="text1"/>
              </w:rPr>
            </w:pPr>
            <w:r w:rsidRPr="00A0222C">
              <w:rPr>
                <w:rFonts w:eastAsia="宋体"/>
                <w:color w:val="000000" w:themeColor="text1"/>
              </w:rPr>
              <w:t>RMSE_Q20</w:t>
            </w:r>
          </w:p>
        </w:tc>
        <w:tc>
          <w:tcPr>
            <w:tcW w:w="2116" w:type="pct"/>
          </w:tcPr>
          <w:p w14:paraId="6BB521B8" w14:textId="77777777" w:rsidR="006C1317" w:rsidRPr="00A0222C" w:rsidRDefault="006C1317" w:rsidP="006C1317">
            <w:pPr>
              <w:pStyle w:val="aff8"/>
              <w:rPr>
                <w:rFonts w:eastAsia="宋体"/>
                <w:color w:val="000000" w:themeColor="text1"/>
              </w:rPr>
            </w:pPr>
            <m:oMathPara>
              <m:oMathParaPr>
                <m:jc m:val="left"/>
              </m:oMathParaPr>
              <m:oMath>
                <m:r>
                  <w:rPr>
                    <w:rFonts w:ascii="Cambria Math" w:eastAsia="宋体" w:hAnsi="Cambria Math"/>
                    <w:color w:val="000000" w:themeColor="text1"/>
                  </w:rPr>
                  <m:t>RMS</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Q20</m:t>
                    </m:r>
                  </m:sub>
                </m:sSub>
                <m:r>
                  <w:rPr>
                    <w:rFonts w:ascii="Cambria Math" w:eastAsia="宋体" w:hAnsi="Cambria Math"/>
                    <w:color w:val="000000" w:themeColor="text1"/>
                  </w:rPr>
                  <m:t>=</m:t>
                </m:r>
                <m:rad>
                  <m:radPr>
                    <m:degHide m:val="1"/>
                    <m:ctrlPr>
                      <w:rPr>
                        <w:rFonts w:ascii="Cambria Math" w:eastAsia="宋体" w:hAnsi="Cambria Math"/>
                        <w:color w:val="000000" w:themeColor="text1"/>
                      </w:rPr>
                    </m:ctrlPr>
                  </m:radPr>
                  <m:deg>
                    <m:ctrlPr>
                      <w:rPr>
                        <w:rFonts w:ascii="Cambria Math" w:eastAsia="宋体" w:hAnsi="Cambria Math"/>
                        <w:i/>
                        <w:color w:val="000000" w:themeColor="text1"/>
                      </w:rPr>
                    </m:ctrlPr>
                  </m:deg>
                  <m:e>
                    <m:f>
                      <m:fPr>
                        <m:ctrlPr>
                          <w:rPr>
                            <w:rFonts w:ascii="Cambria Math" w:eastAsia="宋体" w:hAnsi="Cambria Math"/>
                            <w:color w:val="000000" w:themeColor="text1"/>
                          </w:rPr>
                        </m:ctrlPr>
                      </m:fPr>
                      <m:num>
                        <m:r>
                          <w:rPr>
                            <w:rFonts w:ascii="Cambria Math" w:eastAsia="宋体" w:hAnsi="Cambria Math"/>
                            <w:color w:val="000000" w:themeColor="text1"/>
                          </w:rPr>
                          <m:t>1</m:t>
                        </m:r>
                        <m:ctrlPr>
                          <w:rPr>
                            <w:rFonts w:ascii="Cambria Math" w:eastAsia="宋体" w:hAnsi="Cambria Math"/>
                            <w:i/>
                            <w:color w:val="000000" w:themeColor="text1"/>
                          </w:rPr>
                        </m:ctrlPr>
                      </m:num>
                      <m:den>
                        <m:sSub>
                          <m:sSubPr>
                            <m:ctrlPr>
                              <w:rPr>
                                <w:rFonts w:ascii="Cambria Math" w:eastAsia="宋体" w:hAnsi="Cambria Math"/>
                                <w:i/>
                                <w:color w:val="000000" w:themeColor="text1"/>
                              </w:rPr>
                            </m:ctrlPr>
                          </m:sSubPr>
                          <m:e>
                            <m:r>
                              <w:rPr>
                                <w:rFonts w:ascii="Cambria Math" w:eastAsia="宋体" w:hAnsi="Cambria Math"/>
                                <w:color w:val="000000" w:themeColor="text1"/>
                              </w:rPr>
                              <m:t>n</m:t>
                            </m:r>
                          </m:e>
                          <m:sub>
                            <m:r>
                              <w:rPr>
                                <w:rFonts w:ascii="Cambria Math" w:eastAsia="宋体" w:hAnsi="Cambria Math"/>
                                <w:color w:val="000000" w:themeColor="text1"/>
                              </w:rPr>
                              <m:t>Q20</m:t>
                            </m:r>
                          </m:sub>
                        </m:sSub>
                        <m:ctrlPr>
                          <w:rPr>
                            <w:rFonts w:ascii="Cambria Math" w:eastAsia="宋体" w:hAnsi="Cambria Math"/>
                            <w:i/>
                            <w:color w:val="000000" w:themeColor="text1"/>
                          </w:rPr>
                        </m:ctrlPr>
                      </m:den>
                    </m:f>
                    <m:nary>
                      <m:naryPr>
                        <m:chr m:val="∑"/>
                        <m:supHide m:val="1"/>
                        <m:ctrlPr>
                          <w:rPr>
                            <w:rFonts w:ascii="Cambria Math" w:eastAsia="宋体" w:hAnsi="Cambria Math"/>
                            <w:color w:val="000000" w:themeColor="text1"/>
                          </w:rPr>
                        </m:ctrlPr>
                      </m:naryPr>
                      <m:sub>
                        <m:r>
                          <w:rPr>
                            <w:rFonts w:ascii="Cambria Math" w:eastAsia="宋体" w:hAnsi="Cambria Math"/>
                            <w:color w:val="000000" w:themeColor="text1"/>
                          </w:rPr>
                          <m:t>i</m:t>
                        </m:r>
                        <m:r>
                          <m:rPr>
                            <m:sty m:val="p"/>
                          </m:rPr>
                          <w:rPr>
                            <w:rFonts w:ascii="Cambria Math" w:eastAsia="宋体" w:hAnsi="Cambria Math" w:hint="eastAsia"/>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I</m:t>
                            </m:r>
                            <m:ctrlPr>
                              <w:rPr>
                                <w:rFonts w:ascii="Cambria Math" w:eastAsia="宋体" w:hAnsi="Cambria Math"/>
                                <w:color w:val="000000" w:themeColor="text1"/>
                              </w:rPr>
                            </m:ctrlPr>
                          </m:e>
                          <m:sub>
                            <m:r>
                              <w:rPr>
                                <w:rFonts w:ascii="Cambria Math" w:eastAsia="宋体" w:hAnsi="Cambria Math"/>
                                <w:color w:val="000000" w:themeColor="text1"/>
                              </w:rPr>
                              <m:t>Q5&lt;Q&lt;Q20</m:t>
                            </m:r>
                          </m:sub>
                        </m:sSub>
                        <m:ctrlPr>
                          <w:rPr>
                            <w:rFonts w:ascii="Cambria Math" w:eastAsia="宋体" w:hAnsi="Cambria Math"/>
                            <w:i/>
                            <w:color w:val="000000" w:themeColor="text1"/>
                          </w:rPr>
                        </m:ctrlPr>
                      </m:sub>
                      <m:sup>
                        <m:ctrlPr>
                          <w:rPr>
                            <w:rFonts w:ascii="Cambria Math" w:eastAsia="宋体" w:hAnsi="Cambria Math"/>
                            <w:i/>
                            <w:color w:val="000000" w:themeColor="text1"/>
                          </w:rPr>
                        </m:ctrlPr>
                      </m:sup>
                      <m:e>
                        <m:sSup>
                          <m:sSupPr>
                            <m:ctrlPr>
                              <w:rPr>
                                <w:rFonts w:ascii="Cambria Math" w:eastAsia="宋体" w:hAnsi="Cambria Math"/>
                                <w:i/>
                                <w:color w:val="000000" w:themeColor="text1"/>
                              </w:rPr>
                            </m:ctrlPr>
                          </m:sSupPr>
                          <m:e>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obs,i</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sim,i</m:t>
                                    </m:r>
                                  </m:sub>
                                </m:sSub>
                              </m:e>
                            </m:d>
                          </m:e>
                          <m:sup>
                            <m:r>
                              <w:rPr>
                                <w:rFonts w:ascii="Cambria Math" w:eastAsia="宋体" w:hAnsi="Cambria Math"/>
                                <w:color w:val="000000" w:themeColor="text1"/>
                              </w:rPr>
                              <m:t>2</m:t>
                            </m:r>
                          </m:sup>
                        </m:sSup>
                        <m:ctrlPr>
                          <w:rPr>
                            <w:rFonts w:ascii="Cambria Math" w:eastAsia="宋体" w:hAnsi="Cambria Math"/>
                            <w:i/>
                            <w:color w:val="000000" w:themeColor="text1"/>
                          </w:rPr>
                        </m:ctrlPr>
                      </m:e>
                    </m:nary>
                  </m:e>
                </m:rad>
              </m:oMath>
            </m:oMathPara>
          </w:p>
        </w:tc>
        <w:tc>
          <w:tcPr>
            <w:tcW w:w="2198" w:type="pct"/>
            <w:noWrap/>
            <w:vAlign w:val="center"/>
            <w:hideMark/>
          </w:tcPr>
          <w:p w14:paraId="1EDB925F" w14:textId="77777777" w:rsidR="006C1317" w:rsidRPr="00A0222C" w:rsidRDefault="006C1317" w:rsidP="006C1317">
            <w:pPr>
              <w:pStyle w:val="aff8"/>
              <w:rPr>
                <w:rFonts w:eastAsia="宋体"/>
                <w:color w:val="000000" w:themeColor="text1"/>
              </w:rPr>
            </w:pPr>
            <w:r w:rsidRPr="00A0222C">
              <w:rPr>
                <w:rFonts w:eastAsia="宋体"/>
                <w:color w:val="000000" w:themeColor="text1"/>
              </w:rPr>
              <w:t>RMSE in FDC between Q5 and Q20 high-segment volume</w:t>
            </w:r>
          </w:p>
        </w:tc>
      </w:tr>
      <w:tr w:rsidR="004073C8" w:rsidRPr="004073C8" w14:paraId="7234E8F3" w14:textId="77777777" w:rsidTr="006C1317">
        <w:trPr>
          <w:trHeight w:hRule="exact" w:val="680"/>
          <w:jc w:val="center"/>
        </w:trPr>
        <w:tc>
          <w:tcPr>
            <w:tcW w:w="686" w:type="pct"/>
            <w:noWrap/>
            <w:vAlign w:val="center"/>
            <w:hideMark/>
          </w:tcPr>
          <w:p w14:paraId="391214A6" w14:textId="77777777" w:rsidR="006C1317" w:rsidRPr="00A0222C" w:rsidRDefault="006C1317" w:rsidP="006C1317">
            <w:pPr>
              <w:pStyle w:val="aff8"/>
              <w:rPr>
                <w:rFonts w:eastAsia="宋体"/>
                <w:color w:val="000000" w:themeColor="text1"/>
              </w:rPr>
            </w:pPr>
            <w:r w:rsidRPr="00A0222C">
              <w:rPr>
                <w:rFonts w:eastAsia="宋体"/>
                <w:color w:val="000000" w:themeColor="text1"/>
              </w:rPr>
              <w:t>RMSE_Qmid</w:t>
            </w:r>
          </w:p>
        </w:tc>
        <w:tc>
          <w:tcPr>
            <w:tcW w:w="2116" w:type="pct"/>
          </w:tcPr>
          <w:p w14:paraId="05AEF5E8" w14:textId="77777777" w:rsidR="006C1317" w:rsidRPr="00A0222C" w:rsidRDefault="006C1317" w:rsidP="006C1317">
            <w:pPr>
              <w:pStyle w:val="aff8"/>
              <w:rPr>
                <w:rFonts w:eastAsia="宋体"/>
                <w:color w:val="000000" w:themeColor="text1"/>
              </w:rPr>
            </w:pPr>
            <m:oMathPara>
              <m:oMathParaPr>
                <m:jc m:val="left"/>
              </m:oMathParaPr>
              <m:oMath>
                <m:r>
                  <w:rPr>
                    <w:rFonts w:ascii="Cambria Math" w:eastAsia="宋体" w:hAnsi="Cambria Math"/>
                    <w:color w:val="000000" w:themeColor="text1"/>
                  </w:rPr>
                  <m:t>RMS</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Qmid</m:t>
                    </m:r>
                  </m:sub>
                </m:sSub>
                <m:r>
                  <w:rPr>
                    <w:rFonts w:ascii="Cambria Math" w:eastAsia="宋体" w:hAnsi="Cambria Math"/>
                    <w:color w:val="000000" w:themeColor="text1"/>
                  </w:rPr>
                  <m:t>=</m:t>
                </m:r>
                <m:rad>
                  <m:radPr>
                    <m:degHide m:val="1"/>
                    <m:ctrlPr>
                      <w:rPr>
                        <w:rFonts w:ascii="Cambria Math" w:eastAsia="宋体" w:hAnsi="Cambria Math"/>
                        <w:color w:val="000000" w:themeColor="text1"/>
                      </w:rPr>
                    </m:ctrlPr>
                  </m:radPr>
                  <m:deg>
                    <m:ctrlPr>
                      <w:rPr>
                        <w:rFonts w:ascii="Cambria Math" w:eastAsia="宋体" w:hAnsi="Cambria Math"/>
                        <w:i/>
                        <w:color w:val="000000" w:themeColor="text1"/>
                      </w:rPr>
                    </m:ctrlPr>
                  </m:deg>
                  <m:e>
                    <m:f>
                      <m:fPr>
                        <m:ctrlPr>
                          <w:rPr>
                            <w:rFonts w:ascii="Cambria Math" w:eastAsia="宋体" w:hAnsi="Cambria Math"/>
                            <w:color w:val="000000" w:themeColor="text1"/>
                          </w:rPr>
                        </m:ctrlPr>
                      </m:fPr>
                      <m:num>
                        <m:r>
                          <w:rPr>
                            <w:rFonts w:ascii="Cambria Math" w:eastAsia="宋体" w:hAnsi="Cambria Math"/>
                            <w:color w:val="000000" w:themeColor="text1"/>
                          </w:rPr>
                          <m:t>1</m:t>
                        </m:r>
                        <m:ctrlPr>
                          <w:rPr>
                            <w:rFonts w:ascii="Cambria Math" w:eastAsia="宋体" w:hAnsi="Cambria Math"/>
                            <w:i/>
                            <w:color w:val="000000" w:themeColor="text1"/>
                          </w:rPr>
                        </m:ctrlPr>
                      </m:num>
                      <m:den>
                        <m:sSub>
                          <m:sSubPr>
                            <m:ctrlPr>
                              <w:rPr>
                                <w:rFonts w:ascii="Cambria Math" w:eastAsia="宋体" w:hAnsi="Cambria Math"/>
                                <w:i/>
                                <w:color w:val="000000" w:themeColor="text1"/>
                              </w:rPr>
                            </m:ctrlPr>
                          </m:sSubPr>
                          <m:e>
                            <m:r>
                              <w:rPr>
                                <w:rFonts w:ascii="Cambria Math" w:eastAsia="宋体" w:hAnsi="Cambria Math"/>
                                <w:color w:val="000000" w:themeColor="text1"/>
                              </w:rPr>
                              <m:t>n</m:t>
                            </m:r>
                          </m:e>
                          <m:sub>
                            <m:r>
                              <w:rPr>
                                <w:rFonts w:ascii="Cambria Math" w:eastAsia="宋体" w:hAnsi="Cambria Math"/>
                                <w:color w:val="000000" w:themeColor="text1"/>
                              </w:rPr>
                              <m:t>Qmid</m:t>
                            </m:r>
                          </m:sub>
                        </m:sSub>
                        <m:ctrlPr>
                          <w:rPr>
                            <w:rFonts w:ascii="Cambria Math" w:eastAsia="宋体" w:hAnsi="Cambria Math"/>
                            <w:i/>
                            <w:color w:val="000000" w:themeColor="text1"/>
                          </w:rPr>
                        </m:ctrlPr>
                      </m:den>
                    </m:f>
                    <m:nary>
                      <m:naryPr>
                        <m:chr m:val="∑"/>
                        <m:supHide m:val="1"/>
                        <m:ctrlPr>
                          <w:rPr>
                            <w:rFonts w:ascii="Cambria Math" w:eastAsia="宋体" w:hAnsi="Cambria Math"/>
                            <w:color w:val="000000" w:themeColor="text1"/>
                          </w:rPr>
                        </m:ctrlPr>
                      </m:naryPr>
                      <m:sub>
                        <m:r>
                          <w:rPr>
                            <w:rFonts w:ascii="Cambria Math" w:eastAsia="宋体" w:hAnsi="Cambria Math"/>
                            <w:color w:val="000000" w:themeColor="text1"/>
                          </w:rPr>
                          <m:t>i</m:t>
                        </m:r>
                        <m:r>
                          <m:rPr>
                            <m:sty m:val="p"/>
                          </m:rPr>
                          <w:rPr>
                            <w:rFonts w:ascii="Cambria Math" w:eastAsia="宋体" w:hAnsi="Cambria Math" w:hint="eastAsia"/>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I</m:t>
                            </m:r>
                            <m:ctrlPr>
                              <w:rPr>
                                <w:rFonts w:ascii="Cambria Math" w:eastAsia="宋体" w:hAnsi="Cambria Math"/>
                                <w:color w:val="000000" w:themeColor="text1"/>
                              </w:rPr>
                            </m:ctrlPr>
                          </m:e>
                          <m:sub>
                            <m:r>
                              <w:rPr>
                                <w:rFonts w:ascii="Cambria Math" w:eastAsia="宋体" w:hAnsi="Cambria Math"/>
                                <w:color w:val="000000" w:themeColor="text1"/>
                              </w:rPr>
                              <m:t>Q20&lt;Q&lt;Q70</m:t>
                            </m:r>
                          </m:sub>
                        </m:sSub>
                        <m:ctrlPr>
                          <w:rPr>
                            <w:rFonts w:ascii="Cambria Math" w:eastAsia="宋体" w:hAnsi="Cambria Math"/>
                            <w:i/>
                            <w:color w:val="000000" w:themeColor="text1"/>
                          </w:rPr>
                        </m:ctrlPr>
                      </m:sub>
                      <m:sup>
                        <m:ctrlPr>
                          <w:rPr>
                            <w:rFonts w:ascii="Cambria Math" w:eastAsia="宋体" w:hAnsi="Cambria Math"/>
                            <w:i/>
                            <w:color w:val="000000" w:themeColor="text1"/>
                          </w:rPr>
                        </m:ctrlPr>
                      </m:sup>
                      <m:e>
                        <m:sSup>
                          <m:sSupPr>
                            <m:ctrlPr>
                              <w:rPr>
                                <w:rFonts w:ascii="Cambria Math" w:eastAsia="宋体" w:hAnsi="Cambria Math"/>
                                <w:i/>
                                <w:color w:val="000000" w:themeColor="text1"/>
                              </w:rPr>
                            </m:ctrlPr>
                          </m:sSupPr>
                          <m:e>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obs,i</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sim,i</m:t>
                                    </m:r>
                                  </m:sub>
                                </m:sSub>
                              </m:e>
                            </m:d>
                          </m:e>
                          <m:sup>
                            <m:r>
                              <w:rPr>
                                <w:rFonts w:ascii="Cambria Math" w:eastAsia="宋体" w:hAnsi="Cambria Math"/>
                                <w:color w:val="000000" w:themeColor="text1"/>
                              </w:rPr>
                              <m:t>2</m:t>
                            </m:r>
                          </m:sup>
                        </m:sSup>
                        <m:ctrlPr>
                          <w:rPr>
                            <w:rFonts w:ascii="Cambria Math" w:eastAsia="宋体" w:hAnsi="Cambria Math"/>
                            <w:i/>
                            <w:color w:val="000000" w:themeColor="text1"/>
                          </w:rPr>
                        </m:ctrlPr>
                      </m:e>
                    </m:nary>
                  </m:e>
                </m:rad>
              </m:oMath>
            </m:oMathPara>
          </w:p>
        </w:tc>
        <w:tc>
          <w:tcPr>
            <w:tcW w:w="2198" w:type="pct"/>
            <w:noWrap/>
            <w:vAlign w:val="center"/>
            <w:hideMark/>
          </w:tcPr>
          <w:p w14:paraId="241C7157" w14:textId="77777777" w:rsidR="006C1317" w:rsidRPr="00A0222C" w:rsidRDefault="006C1317" w:rsidP="006C1317">
            <w:pPr>
              <w:pStyle w:val="aff8"/>
              <w:rPr>
                <w:rFonts w:eastAsia="宋体"/>
                <w:color w:val="000000" w:themeColor="text1"/>
              </w:rPr>
            </w:pPr>
            <w:r w:rsidRPr="00A0222C">
              <w:rPr>
                <w:rFonts w:eastAsia="宋体"/>
                <w:color w:val="000000" w:themeColor="text1"/>
              </w:rPr>
              <w:t>RMSE in FDC between Q20 and Q70 mid-segment volume</w:t>
            </w:r>
          </w:p>
        </w:tc>
      </w:tr>
      <w:tr w:rsidR="004073C8" w:rsidRPr="004073C8" w14:paraId="67460C85" w14:textId="77777777" w:rsidTr="006C1317">
        <w:trPr>
          <w:trHeight w:hRule="exact" w:val="680"/>
          <w:jc w:val="center"/>
        </w:trPr>
        <w:tc>
          <w:tcPr>
            <w:tcW w:w="686" w:type="pct"/>
            <w:noWrap/>
            <w:vAlign w:val="center"/>
            <w:hideMark/>
          </w:tcPr>
          <w:p w14:paraId="72D9A404" w14:textId="77777777" w:rsidR="006C1317" w:rsidRPr="00A0222C" w:rsidRDefault="006C1317" w:rsidP="006C1317">
            <w:pPr>
              <w:pStyle w:val="aff8"/>
              <w:rPr>
                <w:rFonts w:eastAsia="宋体"/>
                <w:color w:val="000000" w:themeColor="text1"/>
              </w:rPr>
            </w:pPr>
            <w:r w:rsidRPr="00A0222C">
              <w:rPr>
                <w:rFonts w:eastAsia="宋体"/>
                <w:color w:val="000000" w:themeColor="text1"/>
              </w:rPr>
              <w:t>RMSE_Q70</w:t>
            </w:r>
          </w:p>
        </w:tc>
        <w:tc>
          <w:tcPr>
            <w:tcW w:w="2116" w:type="pct"/>
          </w:tcPr>
          <w:p w14:paraId="22762378" w14:textId="77777777" w:rsidR="006C1317" w:rsidRPr="00A0222C" w:rsidRDefault="006C1317" w:rsidP="006C1317">
            <w:pPr>
              <w:pStyle w:val="aff8"/>
              <w:rPr>
                <w:rFonts w:eastAsia="宋体"/>
                <w:color w:val="000000" w:themeColor="text1"/>
              </w:rPr>
            </w:pPr>
            <m:oMathPara>
              <m:oMathParaPr>
                <m:jc m:val="left"/>
              </m:oMathParaPr>
              <m:oMath>
                <m:r>
                  <w:rPr>
                    <w:rFonts w:ascii="Cambria Math" w:eastAsia="宋体" w:hAnsi="Cambria Math"/>
                    <w:color w:val="000000" w:themeColor="text1"/>
                  </w:rPr>
                  <m:t>RMS</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Q70</m:t>
                    </m:r>
                  </m:sub>
                </m:sSub>
                <m:r>
                  <w:rPr>
                    <w:rFonts w:ascii="Cambria Math" w:eastAsia="宋体" w:hAnsi="Cambria Math"/>
                    <w:color w:val="000000" w:themeColor="text1"/>
                  </w:rPr>
                  <m:t>=</m:t>
                </m:r>
                <m:rad>
                  <m:radPr>
                    <m:degHide m:val="1"/>
                    <m:ctrlPr>
                      <w:rPr>
                        <w:rFonts w:ascii="Cambria Math" w:eastAsia="宋体" w:hAnsi="Cambria Math"/>
                        <w:color w:val="000000" w:themeColor="text1"/>
                      </w:rPr>
                    </m:ctrlPr>
                  </m:radPr>
                  <m:deg>
                    <m:ctrlPr>
                      <w:rPr>
                        <w:rFonts w:ascii="Cambria Math" w:eastAsia="宋体" w:hAnsi="Cambria Math"/>
                        <w:i/>
                        <w:color w:val="000000" w:themeColor="text1"/>
                      </w:rPr>
                    </m:ctrlPr>
                  </m:deg>
                  <m:e>
                    <m:f>
                      <m:fPr>
                        <m:ctrlPr>
                          <w:rPr>
                            <w:rFonts w:ascii="Cambria Math" w:eastAsia="宋体" w:hAnsi="Cambria Math"/>
                            <w:color w:val="000000" w:themeColor="text1"/>
                          </w:rPr>
                        </m:ctrlPr>
                      </m:fPr>
                      <m:num>
                        <m:r>
                          <w:rPr>
                            <w:rFonts w:ascii="Cambria Math" w:eastAsia="宋体" w:hAnsi="Cambria Math"/>
                            <w:color w:val="000000" w:themeColor="text1"/>
                          </w:rPr>
                          <m:t>1</m:t>
                        </m:r>
                        <m:ctrlPr>
                          <w:rPr>
                            <w:rFonts w:ascii="Cambria Math" w:eastAsia="宋体" w:hAnsi="Cambria Math"/>
                            <w:i/>
                            <w:color w:val="000000" w:themeColor="text1"/>
                          </w:rPr>
                        </m:ctrlPr>
                      </m:num>
                      <m:den>
                        <m:sSub>
                          <m:sSubPr>
                            <m:ctrlPr>
                              <w:rPr>
                                <w:rFonts w:ascii="Cambria Math" w:eastAsia="宋体" w:hAnsi="Cambria Math"/>
                                <w:i/>
                                <w:color w:val="000000" w:themeColor="text1"/>
                              </w:rPr>
                            </m:ctrlPr>
                          </m:sSubPr>
                          <m:e>
                            <m:r>
                              <w:rPr>
                                <w:rFonts w:ascii="Cambria Math" w:eastAsia="宋体" w:hAnsi="Cambria Math"/>
                                <w:color w:val="000000" w:themeColor="text1"/>
                              </w:rPr>
                              <m:t>n</m:t>
                            </m:r>
                          </m:e>
                          <m:sub>
                            <m:r>
                              <w:rPr>
                                <w:rFonts w:ascii="Cambria Math" w:eastAsia="宋体" w:hAnsi="Cambria Math"/>
                                <w:color w:val="000000" w:themeColor="text1"/>
                              </w:rPr>
                              <m:t>Q70</m:t>
                            </m:r>
                          </m:sub>
                        </m:sSub>
                        <m:ctrlPr>
                          <w:rPr>
                            <w:rFonts w:ascii="Cambria Math" w:eastAsia="宋体" w:hAnsi="Cambria Math"/>
                            <w:i/>
                            <w:color w:val="000000" w:themeColor="text1"/>
                          </w:rPr>
                        </m:ctrlPr>
                      </m:den>
                    </m:f>
                    <m:nary>
                      <m:naryPr>
                        <m:chr m:val="∑"/>
                        <m:supHide m:val="1"/>
                        <m:ctrlPr>
                          <w:rPr>
                            <w:rFonts w:ascii="Cambria Math" w:eastAsia="宋体" w:hAnsi="Cambria Math"/>
                            <w:color w:val="000000" w:themeColor="text1"/>
                          </w:rPr>
                        </m:ctrlPr>
                      </m:naryPr>
                      <m:sub>
                        <m:r>
                          <w:rPr>
                            <w:rFonts w:ascii="Cambria Math" w:eastAsia="宋体" w:hAnsi="Cambria Math"/>
                            <w:color w:val="000000" w:themeColor="text1"/>
                          </w:rPr>
                          <m:t>i</m:t>
                        </m:r>
                        <m:r>
                          <m:rPr>
                            <m:sty m:val="p"/>
                          </m:rPr>
                          <w:rPr>
                            <w:rFonts w:ascii="Cambria Math" w:eastAsia="宋体" w:hAnsi="Cambria Math" w:hint="eastAsia"/>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I</m:t>
                            </m:r>
                            <m:ctrlPr>
                              <w:rPr>
                                <w:rFonts w:ascii="Cambria Math" w:eastAsia="宋体" w:hAnsi="Cambria Math"/>
                                <w:color w:val="000000" w:themeColor="text1"/>
                              </w:rPr>
                            </m:ctrlPr>
                          </m:e>
                          <m:sub>
                            <m:r>
                              <w:rPr>
                                <w:rFonts w:ascii="Cambria Math" w:eastAsia="宋体" w:hAnsi="Cambria Math"/>
                                <w:color w:val="000000" w:themeColor="text1"/>
                              </w:rPr>
                              <m:t>Q70&lt;Q&lt;Q95</m:t>
                            </m:r>
                          </m:sub>
                        </m:sSub>
                        <m:ctrlPr>
                          <w:rPr>
                            <w:rFonts w:ascii="Cambria Math" w:eastAsia="宋体" w:hAnsi="Cambria Math"/>
                            <w:i/>
                            <w:color w:val="000000" w:themeColor="text1"/>
                          </w:rPr>
                        </m:ctrlPr>
                      </m:sub>
                      <m:sup>
                        <m:ctrlPr>
                          <w:rPr>
                            <w:rFonts w:ascii="Cambria Math" w:eastAsia="宋体" w:hAnsi="Cambria Math"/>
                            <w:i/>
                            <w:color w:val="000000" w:themeColor="text1"/>
                          </w:rPr>
                        </m:ctrlPr>
                      </m:sup>
                      <m:e>
                        <m:sSup>
                          <m:sSupPr>
                            <m:ctrlPr>
                              <w:rPr>
                                <w:rFonts w:ascii="Cambria Math" w:eastAsia="宋体" w:hAnsi="Cambria Math"/>
                                <w:i/>
                                <w:color w:val="000000" w:themeColor="text1"/>
                              </w:rPr>
                            </m:ctrlPr>
                          </m:sSupPr>
                          <m:e>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obs,i</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sim,i</m:t>
                                    </m:r>
                                  </m:sub>
                                </m:sSub>
                              </m:e>
                            </m:d>
                          </m:e>
                          <m:sup>
                            <m:r>
                              <w:rPr>
                                <w:rFonts w:ascii="Cambria Math" w:eastAsia="宋体" w:hAnsi="Cambria Math"/>
                                <w:color w:val="000000" w:themeColor="text1"/>
                              </w:rPr>
                              <m:t>2</m:t>
                            </m:r>
                          </m:sup>
                        </m:sSup>
                        <m:ctrlPr>
                          <w:rPr>
                            <w:rFonts w:ascii="Cambria Math" w:eastAsia="宋体" w:hAnsi="Cambria Math"/>
                            <w:i/>
                            <w:color w:val="000000" w:themeColor="text1"/>
                          </w:rPr>
                        </m:ctrlPr>
                      </m:e>
                    </m:nary>
                  </m:e>
                </m:rad>
              </m:oMath>
            </m:oMathPara>
          </w:p>
        </w:tc>
        <w:tc>
          <w:tcPr>
            <w:tcW w:w="2198" w:type="pct"/>
            <w:noWrap/>
            <w:vAlign w:val="center"/>
            <w:hideMark/>
          </w:tcPr>
          <w:p w14:paraId="293B695E" w14:textId="77777777" w:rsidR="006C1317" w:rsidRPr="00A0222C" w:rsidRDefault="006C1317" w:rsidP="006C1317">
            <w:pPr>
              <w:pStyle w:val="aff8"/>
              <w:rPr>
                <w:rFonts w:eastAsia="宋体"/>
                <w:color w:val="000000" w:themeColor="text1"/>
              </w:rPr>
            </w:pPr>
            <w:r w:rsidRPr="00A0222C">
              <w:rPr>
                <w:rFonts w:eastAsia="宋体"/>
                <w:color w:val="000000" w:themeColor="text1"/>
              </w:rPr>
              <w:t>RMSE in FDC between Q70 and Q95 low-segment volume</w:t>
            </w:r>
          </w:p>
        </w:tc>
      </w:tr>
      <w:tr w:rsidR="004073C8" w:rsidRPr="004073C8" w14:paraId="0C1E2B8E" w14:textId="77777777" w:rsidTr="006C1317">
        <w:trPr>
          <w:trHeight w:hRule="exact" w:val="680"/>
          <w:jc w:val="center"/>
        </w:trPr>
        <w:tc>
          <w:tcPr>
            <w:tcW w:w="686" w:type="pct"/>
            <w:noWrap/>
            <w:vAlign w:val="center"/>
            <w:hideMark/>
          </w:tcPr>
          <w:p w14:paraId="055B2E33" w14:textId="77777777" w:rsidR="006C1317" w:rsidRPr="00A0222C" w:rsidRDefault="006C1317" w:rsidP="006C1317">
            <w:pPr>
              <w:pStyle w:val="aff8"/>
              <w:rPr>
                <w:rFonts w:eastAsia="宋体"/>
                <w:color w:val="000000" w:themeColor="text1"/>
              </w:rPr>
            </w:pPr>
            <w:r w:rsidRPr="00A0222C">
              <w:rPr>
                <w:rFonts w:eastAsia="宋体"/>
                <w:color w:val="000000" w:themeColor="text1"/>
              </w:rPr>
              <w:t>RMSE_Q95</w:t>
            </w:r>
          </w:p>
        </w:tc>
        <w:tc>
          <w:tcPr>
            <w:tcW w:w="2116" w:type="pct"/>
          </w:tcPr>
          <w:p w14:paraId="160812E0" w14:textId="77777777" w:rsidR="006C1317" w:rsidRPr="00A0222C" w:rsidRDefault="006C1317" w:rsidP="006C1317">
            <w:pPr>
              <w:pStyle w:val="aff8"/>
              <w:rPr>
                <w:rFonts w:eastAsia="宋体"/>
                <w:color w:val="000000" w:themeColor="text1"/>
              </w:rPr>
            </w:pPr>
            <m:oMathPara>
              <m:oMathParaPr>
                <m:jc m:val="left"/>
              </m:oMathParaPr>
              <m:oMath>
                <m:r>
                  <w:rPr>
                    <w:rFonts w:ascii="Cambria Math" w:eastAsia="宋体" w:hAnsi="Cambria Math"/>
                    <w:color w:val="000000" w:themeColor="text1"/>
                  </w:rPr>
                  <m:t>RMS</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Q95</m:t>
                    </m:r>
                  </m:sub>
                </m:sSub>
                <m:r>
                  <w:rPr>
                    <w:rFonts w:ascii="Cambria Math" w:eastAsia="宋体" w:hAnsi="Cambria Math"/>
                    <w:color w:val="000000" w:themeColor="text1"/>
                  </w:rPr>
                  <m:t>=</m:t>
                </m:r>
                <m:rad>
                  <m:radPr>
                    <m:degHide m:val="1"/>
                    <m:ctrlPr>
                      <w:rPr>
                        <w:rFonts w:ascii="Cambria Math" w:eastAsia="宋体" w:hAnsi="Cambria Math"/>
                        <w:color w:val="000000" w:themeColor="text1"/>
                      </w:rPr>
                    </m:ctrlPr>
                  </m:radPr>
                  <m:deg>
                    <m:ctrlPr>
                      <w:rPr>
                        <w:rFonts w:ascii="Cambria Math" w:eastAsia="宋体" w:hAnsi="Cambria Math"/>
                        <w:i/>
                        <w:color w:val="000000" w:themeColor="text1"/>
                      </w:rPr>
                    </m:ctrlPr>
                  </m:deg>
                  <m:e>
                    <m:f>
                      <m:fPr>
                        <m:ctrlPr>
                          <w:rPr>
                            <w:rFonts w:ascii="Cambria Math" w:eastAsia="宋体" w:hAnsi="Cambria Math"/>
                            <w:color w:val="000000" w:themeColor="text1"/>
                          </w:rPr>
                        </m:ctrlPr>
                      </m:fPr>
                      <m:num>
                        <m:r>
                          <w:rPr>
                            <w:rFonts w:ascii="Cambria Math" w:eastAsia="宋体" w:hAnsi="Cambria Math"/>
                            <w:color w:val="000000" w:themeColor="text1"/>
                          </w:rPr>
                          <m:t>1</m:t>
                        </m:r>
                        <m:ctrlPr>
                          <w:rPr>
                            <w:rFonts w:ascii="Cambria Math" w:eastAsia="宋体" w:hAnsi="Cambria Math"/>
                            <w:i/>
                            <w:color w:val="000000" w:themeColor="text1"/>
                          </w:rPr>
                        </m:ctrlPr>
                      </m:num>
                      <m:den>
                        <m:sSub>
                          <m:sSubPr>
                            <m:ctrlPr>
                              <w:rPr>
                                <w:rFonts w:ascii="Cambria Math" w:eastAsia="宋体" w:hAnsi="Cambria Math"/>
                                <w:i/>
                                <w:color w:val="000000" w:themeColor="text1"/>
                              </w:rPr>
                            </m:ctrlPr>
                          </m:sSubPr>
                          <m:e>
                            <m:r>
                              <w:rPr>
                                <w:rFonts w:ascii="Cambria Math" w:eastAsia="宋体" w:hAnsi="Cambria Math"/>
                                <w:color w:val="000000" w:themeColor="text1"/>
                              </w:rPr>
                              <m:t>n</m:t>
                            </m:r>
                          </m:e>
                          <m:sub>
                            <m:r>
                              <w:rPr>
                                <w:rFonts w:ascii="Cambria Math" w:eastAsia="宋体" w:hAnsi="Cambria Math"/>
                                <w:color w:val="000000" w:themeColor="text1"/>
                              </w:rPr>
                              <m:t>Q95</m:t>
                            </m:r>
                          </m:sub>
                        </m:sSub>
                        <m:ctrlPr>
                          <w:rPr>
                            <w:rFonts w:ascii="Cambria Math" w:eastAsia="宋体" w:hAnsi="Cambria Math"/>
                            <w:i/>
                            <w:color w:val="000000" w:themeColor="text1"/>
                          </w:rPr>
                        </m:ctrlPr>
                      </m:den>
                    </m:f>
                    <m:nary>
                      <m:naryPr>
                        <m:chr m:val="∑"/>
                        <m:supHide m:val="1"/>
                        <m:ctrlPr>
                          <w:rPr>
                            <w:rFonts w:ascii="Cambria Math" w:eastAsia="宋体" w:hAnsi="Cambria Math"/>
                            <w:color w:val="000000" w:themeColor="text1"/>
                          </w:rPr>
                        </m:ctrlPr>
                      </m:naryPr>
                      <m:sub>
                        <m:r>
                          <w:rPr>
                            <w:rFonts w:ascii="Cambria Math" w:eastAsia="宋体" w:hAnsi="Cambria Math"/>
                            <w:color w:val="000000" w:themeColor="text1"/>
                          </w:rPr>
                          <m:t>i</m:t>
                        </m:r>
                        <m:r>
                          <m:rPr>
                            <m:sty m:val="p"/>
                          </m:rPr>
                          <w:rPr>
                            <w:rFonts w:ascii="Cambria Math" w:eastAsia="宋体" w:hAnsi="Cambria Math" w:hint="eastAsia"/>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I</m:t>
                            </m:r>
                            <m:ctrlPr>
                              <w:rPr>
                                <w:rFonts w:ascii="Cambria Math" w:eastAsia="宋体" w:hAnsi="Cambria Math"/>
                                <w:color w:val="000000" w:themeColor="text1"/>
                              </w:rPr>
                            </m:ctrlPr>
                          </m:e>
                          <m:sub>
                            <m:r>
                              <w:rPr>
                                <w:rFonts w:ascii="Cambria Math" w:eastAsia="宋体" w:hAnsi="Cambria Math"/>
                                <w:color w:val="000000" w:themeColor="text1"/>
                              </w:rPr>
                              <m:t>Q&lt;Q95</m:t>
                            </m:r>
                          </m:sub>
                        </m:sSub>
                        <m:ctrlPr>
                          <w:rPr>
                            <w:rFonts w:ascii="Cambria Math" w:eastAsia="宋体" w:hAnsi="Cambria Math"/>
                            <w:i/>
                            <w:color w:val="000000" w:themeColor="text1"/>
                          </w:rPr>
                        </m:ctrlPr>
                      </m:sub>
                      <m:sup>
                        <m:ctrlPr>
                          <w:rPr>
                            <w:rFonts w:ascii="Cambria Math" w:eastAsia="宋体" w:hAnsi="Cambria Math"/>
                            <w:i/>
                            <w:color w:val="000000" w:themeColor="text1"/>
                          </w:rPr>
                        </m:ctrlPr>
                      </m:sup>
                      <m:e>
                        <m:sSup>
                          <m:sSupPr>
                            <m:ctrlPr>
                              <w:rPr>
                                <w:rFonts w:ascii="Cambria Math" w:eastAsia="宋体" w:hAnsi="Cambria Math"/>
                                <w:i/>
                                <w:color w:val="000000" w:themeColor="text1"/>
                              </w:rPr>
                            </m:ctrlPr>
                          </m:sSupPr>
                          <m:e>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obs,i</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sim,i</m:t>
                                    </m:r>
                                  </m:sub>
                                </m:sSub>
                              </m:e>
                            </m:d>
                          </m:e>
                          <m:sup>
                            <m:r>
                              <w:rPr>
                                <w:rFonts w:ascii="Cambria Math" w:eastAsia="宋体" w:hAnsi="Cambria Math"/>
                                <w:color w:val="000000" w:themeColor="text1"/>
                              </w:rPr>
                              <m:t>2</m:t>
                            </m:r>
                          </m:sup>
                        </m:sSup>
                        <m:ctrlPr>
                          <w:rPr>
                            <w:rFonts w:ascii="Cambria Math" w:eastAsia="宋体" w:hAnsi="Cambria Math"/>
                            <w:i/>
                            <w:color w:val="000000" w:themeColor="text1"/>
                          </w:rPr>
                        </m:ctrlPr>
                      </m:e>
                    </m:nary>
                  </m:e>
                </m:rad>
              </m:oMath>
            </m:oMathPara>
          </w:p>
        </w:tc>
        <w:tc>
          <w:tcPr>
            <w:tcW w:w="2198" w:type="pct"/>
            <w:noWrap/>
            <w:vAlign w:val="center"/>
            <w:hideMark/>
          </w:tcPr>
          <w:p w14:paraId="4EC8E5A1" w14:textId="77777777" w:rsidR="006C1317" w:rsidRPr="00A0222C" w:rsidRDefault="006C1317" w:rsidP="006C1317">
            <w:pPr>
              <w:pStyle w:val="aff8"/>
              <w:rPr>
                <w:rFonts w:eastAsia="宋体"/>
                <w:color w:val="000000" w:themeColor="text1"/>
              </w:rPr>
            </w:pPr>
            <w:r w:rsidRPr="00A0222C">
              <w:rPr>
                <w:rFonts w:eastAsia="宋体"/>
                <w:color w:val="000000" w:themeColor="text1"/>
              </w:rPr>
              <w:t>RMSE in FDC Q95 very-low-segment volume</w:t>
            </w:r>
          </w:p>
        </w:tc>
      </w:tr>
      <w:tr w:rsidR="004073C8" w:rsidRPr="004073C8" w14:paraId="30C70062" w14:textId="77777777" w:rsidTr="006C1317">
        <w:trPr>
          <w:trHeight w:hRule="exact" w:val="680"/>
          <w:jc w:val="center"/>
        </w:trPr>
        <w:tc>
          <w:tcPr>
            <w:tcW w:w="686" w:type="pct"/>
            <w:noWrap/>
            <w:vAlign w:val="center"/>
            <w:hideMark/>
          </w:tcPr>
          <w:p w14:paraId="7C79A6CC" w14:textId="77777777" w:rsidR="006C1317" w:rsidRPr="00A0222C" w:rsidRDefault="006C1317" w:rsidP="006C1317">
            <w:pPr>
              <w:pStyle w:val="aff8"/>
              <w:rPr>
                <w:rFonts w:eastAsia="宋体"/>
                <w:color w:val="000000" w:themeColor="text1"/>
              </w:rPr>
            </w:pPr>
            <w:r w:rsidRPr="00A0222C">
              <w:rPr>
                <w:rFonts w:eastAsia="宋体"/>
                <w:color w:val="000000" w:themeColor="text1"/>
              </w:rPr>
              <w:t>RMSE</w:t>
            </w:r>
          </w:p>
        </w:tc>
        <w:tc>
          <w:tcPr>
            <w:tcW w:w="2116" w:type="pct"/>
          </w:tcPr>
          <w:p w14:paraId="6200D37F" w14:textId="77777777" w:rsidR="006C1317" w:rsidRPr="00A0222C" w:rsidRDefault="006C1317" w:rsidP="006C1317">
            <w:pPr>
              <w:pStyle w:val="aff8"/>
              <w:rPr>
                <w:rFonts w:eastAsia="宋体"/>
                <w:color w:val="000000" w:themeColor="text1"/>
              </w:rPr>
            </w:pPr>
            <m:oMathPara>
              <m:oMathParaPr>
                <m:jc m:val="left"/>
              </m:oMathParaPr>
              <m:oMath>
                <m:r>
                  <w:rPr>
                    <w:rFonts w:ascii="Cambria Math" w:eastAsia="宋体" w:hAnsi="Cambria Math"/>
                    <w:color w:val="000000" w:themeColor="text1"/>
                  </w:rPr>
                  <m:t>RMSE=</m:t>
                </m:r>
                <m:rad>
                  <m:radPr>
                    <m:degHide m:val="1"/>
                    <m:ctrlPr>
                      <w:rPr>
                        <w:rFonts w:ascii="Cambria Math" w:eastAsia="宋体" w:hAnsi="Cambria Math"/>
                        <w:color w:val="000000" w:themeColor="text1"/>
                      </w:rPr>
                    </m:ctrlPr>
                  </m:radPr>
                  <m:deg>
                    <m:ctrlPr>
                      <w:rPr>
                        <w:rFonts w:ascii="Cambria Math" w:eastAsia="宋体" w:hAnsi="Cambria Math"/>
                        <w:i/>
                        <w:color w:val="000000" w:themeColor="text1"/>
                      </w:rPr>
                    </m:ctrlPr>
                  </m:deg>
                  <m:e>
                    <m:f>
                      <m:fPr>
                        <m:ctrlPr>
                          <w:rPr>
                            <w:rFonts w:ascii="Cambria Math" w:eastAsia="宋体" w:hAnsi="Cambria Math"/>
                            <w:color w:val="000000" w:themeColor="text1"/>
                          </w:rPr>
                        </m:ctrlPr>
                      </m:fPr>
                      <m:num>
                        <m:r>
                          <w:rPr>
                            <w:rFonts w:ascii="Cambria Math" w:eastAsia="宋体" w:hAnsi="Cambria Math"/>
                            <w:color w:val="000000" w:themeColor="text1"/>
                          </w:rPr>
                          <m:t>1</m:t>
                        </m:r>
                        <m:ctrlPr>
                          <w:rPr>
                            <w:rFonts w:ascii="Cambria Math" w:eastAsia="宋体" w:hAnsi="Cambria Math"/>
                            <w:i/>
                            <w:color w:val="000000" w:themeColor="text1"/>
                          </w:rPr>
                        </m:ctrlPr>
                      </m:num>
                      <m:den>
                        <m:r>
                          <w:rPr>
                            <w:rFonts w:ascii="Cambria Math" w:eastAsia="宋体" w:hAnsi="Cambria Math"/>
                            <w:color w:val="000000" w:themeColor="text1"/>
                          </w:rPr>
                          <m:t>n</m:t>
                        </m:r>
                        <m:ctrlPr>
                          <w:rPr>
                            <w:rFonts w:ascii="Cambria Math" w:eastAsia="宋体" w:hAnsi="Cambria Math"/>
                            <w:i/>
                            <w:color w:val="000000" w:themeColor="text1"/>
                          </w:rPr>
                        </m:ctrlPr>
                      </m:den>
                    </m:f>
                    <m:nary>
                      <m:naryPr>
                        <m:chr m:val="∑"/>
                        <m:ctrlPr>
                          <w:rPr>
                            <w:rFonts w:ascii="Cambria Math" w:eastAsia="宋体" w:hAnsi="Cambria Math"/>
                            <w:color w:val="000000" w:themeColor="text1"/>
                          </w:rPr>
                        </m:ctrlPr>
                      </m:naryPr>
                      <m:sub>
                        <m:r>
                          <w:rPr>
                            <w:rFonts w:ascii="Cambria Math" w:eastAsia="宋体" w:hAnsi="Cambria Math"/>
                            <w:color w:val="000000" w:themeColor="text1"/>
                          </w:rPr>
                          <m:t>i=1</m:t>
                        </m:r>
                        <m:ctrlPr>
                          <w:rPr>
                            <w:rFonts w:ascii="Cambria Math" w:eastAsia="宋体" w:hAnsi="Cambria Math"/>
                            <w:i/>
                            <w:color w:val="000000" w:themeColor="text1"/>
                          </w:rPr>
                        </m:ctrlPr>
                      </m:sub>
                      <m:sup>
                        <m:r>
                          <w:rPr>
                            <w:rFonts w:ascii="Cambria Math" w:eastAsia="宋体" w:hAnsi="Cambria Math"/>
                            <w:color w:val="000000" w:themeColor="text1"/>
                          </w:rPr>
                          <m:t>n</m:t>
                        </m:r>
                        <m:ctrlPr>
                          <w:rPr>
                            <w:rFonts w:ascii="Cambria Math" w:eastAsia="宋体" w:hAnsi="Cambria Math"/>
                            <w:i/>
                            <w:color w:val="000000" w:themeColor="text1"/>
                          </w:rPr>
                        </m:ctrlPr>
                      </m:sup>
                      <m:e>
                        <m:sSup>
                          <m:sSupPr>
                            <m:ctrlPr>
                              <w:rPr>
                                <w:rFonts w:ascii="Cambria Math" w:eastAsia="宋体" w:hAnsi="Cambria Math"/>
                                <w:i/>
                                <w:color w:val="000000" w:themeColor="text1"/>
                              </w:rPr>
                            </m:ctrlPr>
                          </m:sSupPr>
                          <m:e>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obs,i</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sim,i</m:t>
                                    </m:r>
                                  </m:sub>
                                </m:sSub>
                              </m:e>
                            </m:d>
                          </m:e>
                          <m:sup>
                            <m:r>
                              <w:rPr>
                                <w:rFonts w:ascii="Cambria Math" w:eastAsia="宋体" w:hAnsi="Cambria Math"/>
                                <w:color w:val="000000" w:themeColor="text1"/>
                              </w:rPr>
                              <m:t>2</m:t>
                            </m:r>
                          </m:sup>
                        </m:sSup>
                        <m:ctrlPr>
                          <w:rPr>
                            <w:rFonts w:ascii="Cambria Math" w:eastAsia="宋体" w:hAnsi="Cambria Math"/>
                            <w:i/>
                            <w:color w:val="000000" w:themeColor="text1"/>
                          </w:rPr>
                        </m:ctrlPr>
                      </m:e>
                    </m:nary>
                  </m:e>
                </m:rad>
              </m:oMath>
            </m:oMathPara>
          </w:p>
        </w:tc>
        <w:tc>
          <w:tcPr>
            <w:tcW w:w="2198" w:type="pct"/>
            <w:noWrap/>
            <w:vAlign w:val="center"/>
            <w:hideMark/>
          </w:tcPr>
          <w:p w14:paraId="54BEA4D9" w14:textId="77777777" w:rsidR="006C1317" w:rsidRPr="00A0222C" w:rsidRDefault="006C1317" w:rsidP="006C1317">
            <w:pPr>
              <w:pStyle w:val="aff8"/>
              <w:rPr>
                <w:rFonts w:eastAsia="宋体"/>
                <w:color w:val="000000" w:themeColor="text1"/>
              </w:rPr>
            </w:pPr>
            <w:r w:rsidRPr="00A0222C">
              <w:rPr>
                <w:rFonts w:eastAsia="宋体"/>
                <w:color w:val="000000" w:themeColor="text1"/>
              </w:rPr>
              <w:t>RMSE sensitive to flood peaks</w:t>
            </w:r>
          </w:p>
        </w:tc>
      </w:tr>
      <w:tr w:rsidR="004073C8" w:rsidRPr="004073C8" w14:paraId="06DD95A6" w14:textId="77777777" w:rsidTr="006C1317">
        <w:trPr>
          <w:trHeight w:hRule="exact" w:val="680"/>
          <w:jc w:val="center"/>
        </w:trPr>
        <w:tc>
          <w:tcPr>
            <w:tcW w:w="686" w:type="pct"/>
            <w:noWrap/>
            <w:vAlign w:val="center"/>
            <w:hideMark/>
          </w:tcPr>
          <w:p w14:paraId="5D668A7D" w14:textId="77777777" w:rsidR="006C1317" w:rsidRPr="00A0222C" w:rsidRDefault="006C1317" w:rsidP="006C1317">
            <w:pPr>
              <w:pStyle w:val="aff8"/>
              <w:rPr>
                <w:rFonts w:eastAsia="宋体"/>
                <w:color w:val="000000" w:themeColor="text1"/>
              </w:rPr>
            </w:pPr>
            <w:r w:rsidRPr="00A0222C">
              <w:rPr>
                <w:rFonts w:eastAsia="宋体"/>
                <w:color w:val="000000" w:themeColor="text1"/>
              </w:rPr>
              <w:t>MSE</w:t>
            </w:r>
          </w:p>
        </w:tc>
        <w:tc>
          <w:tcPr>
            <w:tcW w:w="2116" w:type="pct"/>
          </w:tcPr>
          <w:p w14:paraId="41DBC3EA" w14:textId="77777777" w:rsidR="006C1317" w:rsidRPr="00A0222C" w:rsidRDefault="006C1317" w:rsidP="006C1317">
            <w:pPr>
              <w:pStyle w:val="aff8"/>
              <w:rPr>
                <w:rFonts w:eastAsia="宋体"/>
                <w:color w:val="000000" w:themeColor="text1"/>
              </w:rPr>
            </w:pPr>
            <m:oMathPara>
              <m:oMathParaPr>
                <m:jc m:val="left"/>
              </m:oMathParaPr>
              <m:oMath>
                <m:r>
                  <w:rPr>
                    <w:rFonts w:ascii="Cambria Math" w:eastAsia="宋体" w:hAnsi="Cambria Math"/>
                    <w:color w:val="000000" w:themeColor="text1"/>
                  </w:rPr>
                  <m:t>MSE=</m:t>
                </m:r>
                <m:f>
                  <m:fPr>
                    <m:ctrlPr>
                      <w:rPr>
                        <w:rFonts w:ascii="Cambria Math" w:eastAsia="宋体" w:hAnsi="Cambria Math"/>
                        <w:color w:val="000000" w:themeColor="text1"/>
                      </w:rPr>
                    </m:ctrlPr>
                  </m:fPr>
                  <m:num>
                    <m:r>
                      <w:rPr>
                        <w:rFonts w:ascii="Cambria Math" w:eastAsia="宋体" w:hAnsi="Cambria Math"/>
                        <w:color w:val="000000" w:themeColor="text1"/>
                      </w:rPr>
                      <m:t>1</m:t>
                    </m:r>
                    <m:ctrlPr>
                      <w:rPr>
                        <w:rFonts w:ascii="Cambria Math" w:eastAsia="宋体" w:hAnsi="Cambria Math"/>
                        <w:i/>
                        <w:color w:val="000000" w:themeColor="text1"/>
                      </w:rPr>
                    </m:ctrlPr>
                  </m:num>
                  <m:den>
                    <m:r>
                      <w:rPr>
                        <w:rFonts w:ascii="Cambria Math" w:eastAsia="宋体" w:hAnsi="Cambria Math"/>
                        <w:color w:val="000000" w:themeColor="text1"/>
                      </w:rPr>
                      <m:t>n</m:t>
                    </m:r>
                    <m:ctrlPr>
                      <w:rPr>
                        <w:rFonts w:ascii="Cambria Math" w:eastAsia="宋体" w:hAnsi="Cambria Math"/>
                        <w:i/>
                        <w:color w:val="000000" w:themeColor="text1"/>
                      </w:rPr>
                    </m:ctrlPr>
                  </m:den>
                </m:f>
                <m:nary>
                  <m:naryPr>
                    <m:chr m:val="∑"/>
                    <m:ctrlPr>
                      <w:rPr>
                        <w:rFonts w:ascii="Cambria Math" w:eastAsia="宋体" w:hAnsi="Cambria Math"/>
                        <w:color w:val="000000" w:themeColor="text1"/>
                      </w:rPr>
                    </m:ctrlPr>
                  </m:naryPr>
                  <m:sub>
                    <m:r>
                      <w:rPr>
                        <w:rFonts w:ascii="Cambria Math" w:eastAsia="宋体" w:hAnsi="Cambria Math"/>
                        <w:color w:val="000000" w:themeColor="text1"/>
                      </w:rPr>
                      <m:t>i=1</m:t>
                    </m:r>
                    <m:ctrlPr>
                      <w:rPr>
                        <w:rFonts w:ascii="Cambria Math" w:eastAsia="宋体" w:hAnsi="Cambria Math"/>
                        <w:i/>
                        <w:color w:val="000000" w:themeColor="text1"/>
                      </w:rPr>
                    </m:ctrlPr>
                  </m:sub>
                  <m:sup>
                    <m:r>
                      <w:rPr>
                        <w:rFonts w:ascii="Cambria Math" w:eastAsia="宋体" w:hAnsi="Cambria Math"/>
                        <w:color w:val="000000" w:themeColor="text1"/>
                      </w:rPr>
                      <m:t>n</m:t>
                    </m:r>
                    <m:ctrlPr>
                      <w:rPr>
                        <w:rFonts w:ascii="Cambria Math" w:eastAsia="宋体" w:hAnsi="Cambria Math"/>
                        <w:i/>
                        <w:color w:val="000000" w:themeColor="text1"/>
                      </w:rPr>
                    </m:ctrlPr>
                  </m:sup>
                  <m:e>
                    <m:sSup>
                      <m:sSupPr>
                        <m:ctrlPr>
                          <w:rPr>
                            <w:rFonts w:ascii="Cambria Math" w:eastAsia="宋体" w:hAnsi="Cambria Math"/>
                            <w:i/>
                            <w:color w:val="000000" w:themeColor="text1"/>
                          </w:rPr>
                        </m:ctrlPr>
                      </m:sSupPr>
                      <m:e>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obs,i</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sim,i</m:t>
                                </m:r>
                              </m:sub>
                            </m:sSub>
                          </m:e>
                        </m:d>
                      </m:e>
                      <m:sup>
                        <m:r>
                          <w:rPr>
                            <w:rFonts w:ascii="Cambria Math" w:eastAsia="宋体" w:hAnsi="Cambria Math"/>
                            <w:color w:val="000000" w:themeColor="text1"/>
                          </w:rPr>
                          <m:t>2</m:t>
                        </m:r>
                      </m:sup>
                    </m:sSup>
                    <m:ctrlPr>
                      <w:rPr>
                        <w:rFonts w:ascii="Cambria Math" w:eastAsia="宋体" w:hAnsi="Cambria Math"/>
                        <w:i/>
                        <w:color w:val="000000" w:themeColor="text1"/>
                      </w:rPr>
                    </m:ctrlPr>
                  </m:e>
                </m:nary>
              </m:oMath>
            </m:oMathPara>
          </w:p>
        </w:tc>
        <w:tc>
          <w:tcPr>
            <w:tcW w:w="2198" w:type="pct"/>
            <w:noWrap/>
            <w:vAlign w:val="center"/>
            <w:hideMark/>
          </w:tcPr>
          <w:p w14:paraId="26F7AE11" w14:textId="0BC81220" w:rsidR="006C1317" w:rsidRPr="00A0222C" w:rsidRDefault="006C1317" w:rsidP="006C1317">
            <w:pPr>
              <w:pStyle w:val="aff8"/>
              <w:rPr>
                <w:rFonts w:eastAsia="宋体"/>
                <w:color w:val="000000" w:themeColor="text1"/>
              </w:rPr>
            </w:pPr>
            <w:r w:rsidRPr="00A0222C">
              <w:rPr>
                <w:rFonts w:eastAsia="宋体"/>
                <w:color w:val="000000" w:themeColor="text1"/>
              </w:rPr>
              <w:t xml:space="preserve">MSE </w:t>
            </w:r>
            <w:r w:rsidR="004073C8">
              <w:rPr>
                <w:rFonts w:eastAsia="宋体"/>
                <w:color w:val="000000" w:themeColor="text1"/>
              </w:rPr>
              <w:t xml:space="preserve">is </w:t>
            </w:r>
            <w:r w:rsidRPr="00A0222C">
              <w:rPr>
                <w:rFonts w:eastAsia="宋体"/>
                <w:color w:val="000000" w:themeColor="text1"/>
              </w:rPr>
              <w:t>sensitive to high flow</w:t>
            </w:r>
          </w:p>
        </w:tc>
      </w:tr>
      <w:tr w:rsidR="004073C8" w:rsidRPr="004073C8" w14:paraId="141EC79A" w14:textId="77777777" w:rsidTr="006C1317">
        <w:trPr>
          <w:trHeight w:hRule="exact" w:val="680"/>
          <w:jc w:val="center"/>
        </w:trPr>
        <w:tc>
          <w:tcPr>
            <w:tcW w:w="686" w:type="pct"/>
            <w:noWrap/>
            <w:vAlign w:val="center"/>
            <w:hideMark/>
          </w:tcPr>
          <w:p w14:paraId="7DC2C21D" w14:textId="77777777" w:rsidR="006C1317" w:rsidRPr="00A0222C" w:rsidRDefault="006C1317" w:rsidP="006C1317">
            <w:pPr>
              <w:pStyle w:val="aff8"/>
              <w:rPr>
                <w:rFonts w:eastAsia="宋体"/>
                <w:color w:val="000000" w:themeColor="text1"/>
              </w:rPr>
            </w:pPr>
            <w:r w:rsidRPr="00A0222C">
              <w:rPr>
                <w:rFonts w:eastAsia="宋体"/>
                <w:color w:val="000000" w:themeColor="text1"/>
              </w:rPr>
              <w:t>MSEL</w:t>
            </w:r>
          </w:p>
        </w:tc>
        <w:tc>
          <w:tcPr>
            <w:tcW w:w="2116" w:type="pct"/>
          </w:tcPr>
          <w:p w14:paraId="339DD74F" w14:textId="77777777" w:rsidR="006C1317" w:rsidRPr="00A0222C" w:rsidRDefault="006C1317" w:rsidP="006C1317">
            <w:pPr>
              <w:pStyle w:val="aff8"/>
              <w:rPr>
                <w:rFonts w:eastAsia="宋体"/>
                <w:color w:val="000000" w:themeColor="text1"/>
              </w:rPr>
            </w:pPr>
            <m:oMathPara>
              <m:oMathParaPr>
                <m:jc m:val="left"/>
              </m:oMathParaPr>
              <m:oMath>
                <m:r>
                  <w:rPr>
                    <w:rFonts w:ascii="Cambria Math" w:eastAsia="宋体" w:hAnsi="Cambria Math"/>
                    <w:color w:val="000000" w:themeColor="text1"/>
                  </w:rPr>
                  <m:t>MSEL=</m:t>
                </m:r>
                <m:f>
                  <m:fPr>
                    <m:ctrlPr>
                      <w:rPr>
                        <w:rFonts w:ascii="Cambria Math" w:eastAsia="宋体" w:hAnsi="Cambria Math"/>
                        <w:color w:val="000000" w:themeColor="text1"/>
                      </w:rPr>
                    </m:ctrlPr>
                  </m:fPr>
                  <m:num>
                    <m:r>
                      <w:rPr>
                        <w:rFonts w:ascii="Cambria Math" w:eastAsia="宋体" w:hAnsi="Cambria Math"/>
                        <w:color w:val="000000" w:themeColor="text1"/>
                      </w:rPr>
                      <m:t>1</m:t>
                    </m:r>
                    <m:ctrlPr>
                      <w:rPr>
                        <w:rFonts w:ascii="Cambria Math" w:eastAsia="宋体" w:hAnsi="Cambria Math"/>
                        <w:i/>
                        <w:color w:val="000000" w:themeColor="text1"/>
                      </w:rPr>
                    </m:ctrlPr>
                  </m:num>
                  <m:den>
                    <m:r>
                      <w:rPr>
                        <w:rFonts w:ascii="Cambria Math" w:eastAsia="宋体" w:hAnsi="Cambria Math"/>
                        <w:color w:val="000000" w:themeColor="text1"/>
                      </w:rPr>
                      <m:t>n</m:t>
                    </m:r>
                    <m:ctrlPr>
                      <w:rPr>
                        <w:rFonts w:ascii="Cambria Math" w:eastAsia="宋体" w:hAnsi="Cambria Math"/>
                        <w:i/>
                        <w:color w:val="000000" w:themeColor="text1"/>
                      </w:rPr>
                    </m:ctrlPr>
                  </m:den>
                </m:f>
                <m:nary>
                  <m:naryPr>
                    <m:chr m:val="∑"/>
                    <m:ctrlPr>
                      <w:rPr>
                        <w:rFonts w:ascii="Cambria Math" w:eastAsia="宋体" w:hAnsi="Cambria Math"/>
                        <w:color w:val="000000" w:themeColor="text1"/>
                      </w:rPr>
                    </m:ctrlPr>
                  </m:naryPr>
                  <m:sub>
                    <m:r>
                      <w:rPr>
                        <w:rFonts w:ascii="Cambria Math" w:eastAsia="宋体" w:hAnsi="Cambria Math"/>
                        <w:color w:val="000000" w:themeColor="text1"/>
                      </w:rPr>
                      <m:t>i=1</m:t>
                    </m:r>
                    <m:ctrlPr>
                      <w:rPr>
                        <w:rFonts w:ascii="Cambria Math" w:eastAsia="宋体" w:hAnsi="Cambria Math"/>
                        <w:i/>
                        <w:color w:val="000000" w:themeColor="text1"/>
                      </w:rPr>
                    </m:ctrlPr>
                  </m:sub>
                  <m:sup>
                    <m:r>
                      <w:rPr>
                        <w:rFonts w:ascii="Cambria Math" w:eastAsia="宋体" w:hAnsi="Cambria Math"/>
                        <w:color w:val="000000" w:themeColor="text1"/>
                      </w:rPr>
                      <m:t>n</m:t>
                    </m:r>
                    <m:ctrlPr>
                      <w:rPr>
                        <w:rFonts w:ascii="Cambria Math" w:eastAsia="宋体" w:hAnsi="Cambria Math"/>
                        <w:i/>
                        <w:color w:val="000000" w:themeColor="text1"/>
                      </w:rPr>
                    </m:ctrlPr>
                  </m:sup>
                  <m:e>
                    <m:sSup>
                      <m:sSupPr>
                        <m:ctrlPr>
                          <w:rPr>
                            <w:rFonts w:ascii="Cambria Math" w:eastAsia="宋体" w:hAnsi="Cambria Math"/>
                            <w:i/>
                            <w:color w:val="000000" w:themeColor="text1"/>
                          </w:rPr>
                        </m:ctrlPr>
                      </m:sSupPr>
                      <m:e>
                        <m:d>
                          <m:dPr>
                            <m:ctrlPr>
                              <w:rPr>
                                <w:rFonts w:ascii="Cambria Math" w:eastAsia="宋体" w:hAnsi="Cambria Math"/>
                                <w:i/>
                                <w:color w:val="000000" w:themeColor="text1"/>
                              </w:rPr>
                            </m:ctrlPr>
                          </m:dPr>
                          <m:e>
                            <w:bookmarkStart w:id="35" w:name="OLE_LINK3"/>
                            <m:func>
                              <m:funcPr>
                                <m:ctrlPr>
                                  <w:rPr>
                                    <w:rFonts w:ascii="Cambria Math" w:eastAsia="宋体" w:hAnsi="Cambria Math"/>
                                    <w:color w:val="000000" w:themeColor="text1"/>
                                  </w:rPr>
                                </m:ctrlPr>
                              </m:funcPr>
                              <m:fName>
                                <m:r>
                                  <m:rPr>
                                    <m:sty m:val="p"/>
                                  </m:rPr>
                                  <w:rPr>
                                    <w:rFonts w:ascii="Cambria Math" w:eastAsia="宋体" w:hAnsi="Cambria Math"/>
                                    <w:color w:val="000000" w:themeColor="text1"/>
                                  </w:rPr>
                                  <m:t>log</m:t>
                                </m:r>
                                <m:ctrlPr>
                                  <w:rPr>
                                    <w:rFonts w:ascii="Cambria Math" w:eastAsia="宋体" w:hAnsi="Cambria Math"/>
                                    <w:i/>
                                    <w:color w:val="000000" w:themeColor="text1"/>
                                  </w:rPr>
                                </m:ctrlPr>
                              </m:fName>
                              <m:e>
                                <m:sSub>
                                  <m:sSubPr>
                                    <m:ctrlPr>
                                      <w:rPr>
                                        <w:rFonts w:ascii="Cambria Math" w:eastAsia="宋体" w:hAnsi="Cambria Math"/>
                                        <w:i/>
                                        <w:color w:val="000000" w:themeColor="text1"/>
                                      </w:rPr>
                                    </m:ctrlPr>
                                  </m:sSubPr>
                                  <m:e>
                                    <m:r>
                                      <w:rPr>
                                        <w:rFonts w:ascii="Cambria Math" w:eastAsia="宋体" w:hAnsi="Cambria Math"/>
                                        <w:color w:val="000000" w:themeColor="text1"/>
                                      </w:rPr>
                                      <m:t>Q</m:t>
                                    </m:r>
                                    <m:ctrlPr>
                                      <w:rPr>
                                        <w:rFonts w:ascii="Cambria Math" w:eastAsia="宋体" w:hAnsi="Cambria Math"/>
                                        <w:color w:val="000000" w:themeColor="text1"/>
                                      </w:rPr>
                                    </m:ctrlPr>
                                  </m:e>
                                  <m:sub>
                                    <m:r>
                                      <w:rPr>
                                        <w:rFonts w:ascii="Cambria Math" w:eastAsia="宋体" w:hAnsi="Cambria Math"/>
                                        <w:color w:val="000000" w:themeColor="text1"/>
                                      </w:rPr>
                                      <m:t>obs,i</m:t>
                                    </m:r>
                                  </m:sub>
                                </m:sSub>
                              </m:e>
                            </m:func>
                            <w:bookmarkEnd w:id="35"/>
                            <m:r>
                              <w:rPr>
                                <w:rFonts w:ascii="Cambria Math" w:eastAsia="宋体" w:hAnsi="Cambria Math"/>
                                <w:color w:val="000000" w:themeColor="text1"/>
                              </w:rPr>
                              <m:t>-</m:t>
                            </m:r>
                            <m:func>
                              <m:funcPr>
                                <m:ctrlPr>
                                  <w:rPr>
                                    <w:rFonts w:ascii="Cambria Math" w:eastAsia="宋体" w:hAnsi="Cambria Math"/>
                                    <w:color w:val="000000" w:themeColor="text1"/>
                                  </w:rPr>
                                </m:ctrlPr>
                              </m:funcPr>
                              <m:fName>
                                <m:r>
                                  <m:rPr>
                                    <m:sty m:val="p"/>
                                  </m:rPr>
                                  <w:rPr>
                                    <w:rFonts w:ascii="Cambria Math" w:eastAsia="宋体" w:hAnsi="Cambria Math"/>
                                    <w:color w:val="000000" w:themeColor="text1"/>
                                  </w:rPr>
                                  <m:t>log</m:t>
                                </m:r>
                                <m:ctrlPr>
                                  <w:rPr>
                                    <w:rFonts w:ascii="Cambria Math" w:eastAsia="宋体" w:hAnsi="Cambria Math"/>
                                    <w:i/>
                                    <w:color w:val="000000" w:themeColor="text1"/>
                                  </w:rPr>
                                </m:ctrlPr>
                              </m:fName>
                              <m:e>
                                <m:sSub>
                                  <m:sSubPr>
                                    <m:ctrlPr>
                                      <w:rPr>
                                        <w:rFonts w:ascii="Cambria Math" w:eastAsia="宋体" w:hAnsi="Cambria Math"/>
                                        <w:i/>
                                        <w:color w:val="000000" w:themeColor="text1"/>
                                      </w:rPr>
                                    </m:ctrlPr>
                                  </m:sSubPr>
                                  <m:e>
                                    <m:r>
                                      <w:rPr>
                                        <w:rFonts w:ascii="Cambria Math" w:eastAsia="宋体" w:hAnsi="Cambria Math"/>
                                        <w:color w:val="000000" w:themeColor="text1"/>
                                      </w:rPr>
                                      <m:t>Q</m:t>
                                    </m:r>
                                    <m:ctrlPr>
                                      <w:rPr>
                                        <w:rFonts w:ascii="Cambria Math" w:eastAsia="宋体" w:hAnsi="Cambria Math"/>
                                        <w:color w:val="000000" w:themeColor="text1"/>
                                      </w:rPr>
                                    </m:ctrlPr>
                                  </m:e>
                                  <m:sub>
                                    <m:r>
                                      <w:rPr>
                                        <w:rFonts w:ascii="Cambria Math" w:eastAsia="宋体" w:hAnsi="Cambria Math"/>
                                        <w:color w:val="000000" w:themeColor="text1"/>
                                      </w:rPr>
                                      <m:t>sim,i</m:t>
                                    </m:r>
                                  </m:sub>
                                </m:sSub>
                              </m:e>
                            </m:func>
                          </m:e>
                        </m:d>
                      </m:e>
                      <m:sup>
                        <m:r>
                          <w:rPr>
                            <w:rFonts w:ascii="Cambria Math" w:eastAsia="宋体" w:hAnsi="Cambria Math"/>
                            <w:color w:val="000000" w:themeColor="text1"/>
                          </w:rPr>
                          <m:t>2</m:t>
                        </m:r>
                      </m:sup>
                    </m:sSup>
                    <m:ctrlPr>
                      <w:rPr>
                        <w:rFonts w:ascii="Cambria Math" w:eastAsia="宋体" w:hAnsi="Cambria Math"/>
                        <w:i/>
                        <w:color w:val="000000" w:themeColor="text1"/>
                      </w:rPr>
                    </m:ctrlPr>
                  </m:e>
                </m:nary>
              </m:oMath>
            </m:oMathPara>
          </w:p>
        </w:tc>
        <w:tc>
          <w:tcPr>
            <w:tcW w:w="2198" w:type="pct"/>
            <w:noWrap/>
            <w:vAlign w:val="center"/>
            <w:hideMark/>
          </w:tcPr>
          <w:p w14:paraId="4959C671" w14:textId="253E5BB9" w:rsidR="006C1317" w:rsidRPr="00A0222C" w:rsidRDefault="006C1317" w:rsidP="006C1317">
            <w:pPr>
              <w:pStyle w:val="aff8"/>
              <w:rPr>
                <w:rFonts w:eastAsia="宋体"/>
                <w:color w:val="000000" w:themeColor="text1"/>
              </w:rPr>
            </w:pPr>
            <w:r w:rsidRPr="00A0222C">
              <w:rPr>
                <w:rFonts w:eastAsia="宋体"/>
                <w:color w:val="000000" w:themeColor="text1"/>
              </w:rPr>
              <w:t xml:space="preserve">MSEL </w:t>
            </w:r>
            <w:r w:rsidR="004073C8">
              <w:rPr>
                <w:rFonts w:eastAsia="宋体"/>
                <w:color w:val="000000" w:themeColor="text1"/>
              </w:rPr>
              <w:t xml:space="preserve">is </w:t>
            </w:r>
            <w:r w:rsidRPr="00A0222C">
              <w:rPr>
                <w:rFonts w:eastAsia="宋体"/>
                <w:color w:val="000000" w:themeColor="text1"/>
              </w:rPr>
              <w:t>sensitive to low flow</w:t>
            </w:r>
          </w:p>
        </w:tc>
      </w:tr>
      <w:tr w:rsidR="004073C8" w:rsidRPr="004073C8" w14:paraId="5D98F61F" w14:textId="77777777" w:rsidTr="006C1317">
        <w:trPr>
          <w:trHeight w:hRule="exact" w:val="680"/>
          <w:jc w:val="center"/>
        </w:trPr>
        <w:tc>
          <w:tcPr>
            <w:tcW w:w="686" w:type="pct"/>
            <w:noWrap/>
            <w:vAlign w:val="center"/>
            <w:hideMark/>
          </w:tcPr>
          <w:p w14:paraId="7BDC1DA8" w14:textId="77777777" w:rsidR="006C1317" w:rsidRPr="00A0222C" w:rsidRDefault="006C1317" w:rsidP="006C1317">
            <w:pPr>
              <w:pStyle w:val="aff8"/>
              <w:rPr>
                <w:rFonts w:eastAsia="宋体"/>
                <w:color w:val="000000" w:themeColor="text1"/>
              </w:rPr>
            </w:pPr>
            <w:r w:rsidRPr="00A0222C">
              <w:rPr>
                <w:rFonts w:eastAsia="宋体"/>
                <w:color w:val="000000" w:themeColor="text1"/>
              </w:rPr>
              <w:t>MAE</w:t>
            </w:r>
          </w:p>
        </w:tc>
        <w:tc>
          <w:tcPr>
            <w:tcW w:w="2116" w:type="pct"/>
          </w:tcPr>
          <w:p w14:paraId="466AB782" w14:textId="77777777" w:rsidR="006C1317" w:rsidRPr="00A0222C" w:rsidRDefault="006C1317" w:rsidP="006C1317">
            <w:pPr>
              <w:pStyle w:val="aff8"/>
              <w:rPr>
                <w:rFonts w:eastAsia="宋体"/>
                <w:color w:val="000000" w:themeColor="text1"/>
              </w:rPr>
            </w:pPr>
            <m:oMathPara>
              <m:oMathParaPr>
                <m:jc m:val="left"/>
              </m:oMathParaPr>
              <m:oMath>
                <m:r>
                  <w:rPr>
                    <w:rFonts w:ascii="Cambria Math" w:eastAsia="宋体" w:hAnsi="Cambria Math"/>
                    <w:color w:val="000000" w:themeColor="text1"/>
                  </w:rPr>
                  <m:t>MAE=</m:t>
                </m:r>
                <m:f>
                  <m:fPr>
                    <m:ctrlPr>
                      <w:rPr>
                        <w:rFonts w:ascii="Cambria Math" w:eastAsia="宋体" w:hAnsi="Cambria Math"/>
                        <w:color w:val="000000" w:themeColor="text1"/>
                      </w:rPr>
                    </m:ctrlPr>
                  </m:fPr>
                  <m:num>
                    <m:r>
                      <w:rPr>
                        <w:rFonts w:ascii="Cambria Math" w:eastAsia="宋体" w:hAnsi="Cambria Math"/>
                        <w:color w:val="000000" w:themeColor="text1"/>
                      </w:rPr>
                      <m:t>1</m:t>
                    </m:r>
                    <m:ctrlPr>
                      <w:rPr>
                        <w:rFonts w:ascii="Cambria Math" w:eastAsia="宋体" w:hAnsi="Cambria Math"/>
                        <w:i/>
                        <w:color w:val="000000" w:themeColor="text1"/>
                      </w:rPr>
                    </m:ctrlPr>
                  </m:num>
                  <m:den>
                    <m:r>
                      <w:rPr>
                        <w:rFonts w:ascii="Cambria Math" w:eastAsia="宋体" w:hAnsi="Cambria Math"/>
                        <w:color w:val="000000" w:themeColor="text1"/>
                      </w:rPr>
                      <m:t>n</m:t>
                    </m:r>
                    <m:ctrlPr>
                      <w:rPr>
                        <w:rFonts w:ascii="Cambria Math" w:eastAsia="宋体" w:hAnsi="Cambria Math"/>
                        <w:i/>
                        <w:color w:val="000000" w:themeColor="text1"/>
                      </w:rPr>
                    </m:ctrlPr>
                  </m:den>
                </m:f>
                <m:nary>
                  <m:naryPr>
                    <m:chr m:val="∑"/>
                    <m:ctrlPr>
                      <w:rPr>
                        <w:rFonts w:ascii="Cambria Math" w:eastAsia="宋体" w:hAnsi="Cambria Math"/>
                        <w:color w:val="000000" w:themeColor="text1"/>
                      </w:rPr>
                    </m:ctrlPr>
                  </m:naryPr>
                  <m:sub>
                    <m:r>
                      <w:rPr>
                        <w:rFonts w:ascii="Cambria Math" w:eastAsia="宋体" w:hAnsi="Cambria Math"/>
                        <w:color w:val="000000" w:themeColor="text1"/>
                      </w:rPr>
                      <m:t>i=1</m:t>
                    </m:r>
                    <m:ctrlPr>
                      <w:rPr>
                        <w:rFonts w:ascii="Cambria Math" w:eastAsia="宋体" w:hAnsi="Cambria Math"/>
                        <w:i/>
                        <w:color w:val="000000" w:themeColor="text1"/>
                      </w:rPr>
                    </m:ctrlPr>
                  </m:sub>
                  <m:sup>
                    <m:r>
                      <w:rPr>
                        <w:rFonts w:ascii="Cambria Math" w:eastAsia="宋体" w:hAnsi="Cambria Math"/>
                        <w:color w:val="000000" w:themeColor="text1"/>
                      </w:rPr>
                      <m:t>n</m:t>
                    </m:r>
                    <m:ctrlPr>
                      <w:rPr>
                        <w:rFonts w:ascii="Cambria Math" w:eastAsia="宋体" w:hAnsi="Cambria Math"/>
                        <w:i/>
                        <w:color w:val="000000" w:themeColor="text1"/>
                      </w:rPr>
                    </m:ctrlPr>
                  </m:sup>
                  <m:e>
                    <m:d>
                      <m:dPr>
                        <m:begChr m:val="|"/>
                        <m:endChr m:val="|"/>
                        <m:ctrlPr>
                          <w:rPr>
                            <w:rFonts w:ascii="Cambria Math" w:eastAsia="宋体" w:hAnsi="Cambria Math"/>
                            <w:color w:val="000000" w:themeColor="text1"/>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obs,i</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Q</m:t>
                            </m:r>
                          </m:e>
                          <m:sub>
                            <m:r>
                              <w:rPr>
                                <w:rFonts w:ascii="Cambria Math" w:eastAsia="宋体" w:hAnsi="Cambria Math"/>
                                <w:color w:val="000000" w:themeColor="text1"/>
                              </w:rPr>
                              <m:t>sim,i</m:t>
                            </m:r>
                          </m:sub>
                        </m:sSub>
                        <m:ctrlPr>
                          <w:rPr>
                            <w:rFonts w:ascii="Cambria Math" w:eastAsia="宋体" w:hAnsi="Cambria Math"/>
                            <w:i/>
                            <w:color w:val="000000" w:themeColor="text1"/>
                          </w:rPr>
                        </m:ctrlPr>
                      </m:e>
                    </m:d>
                    <m:ctrlPr>
                      <w:rPr>
                        <w:rFonts w:ascii="Cambria Math" w:eastAsia="宋体" w:hAnsi="Cambria Math"/>
                        <w:i/>
                        <w:color w:val="000000" w:themeColor="text1"/>
                      </w:rPr>
                    </m:ctrlPr>
                  </m:e>
                </m:nary>
              </m:oMath>
            </m:oMathPara>
          </w:p>
        </w:tc>
        <w:tc>
          <w:tcPr>
            <w:tcW w:w="2198" w:type="pct"/>
            <w:noWrap/>
            <w:vAlign w:val="center"/>
            <w:hideMark/>
          </w:tcPr>
          <w:p w14:paraId="070ECB46" w14:textId="042A6AC9" w:rsidR="006C1317" w:rsidRPr="00A0222C" w:rsidRDefault="006C1317" w:rsidP="006C1317">
            <w:pPr>
              <w:pStyle w:val="aff8"/>
              <w:rPr>
                <w:rFonts w:eastAsia="宋体"/>
                <w:color w:val="000000" w:themeColor="text1"/>
              </w:rPr>
            </w:pPr>
            <w:r w:rsidRPr="00A0222C">
              <w:rPr>
                <w:rFonts w:eastAsia="宋体"/>
                <w:color w:val="000000" w:themeColor="text1"/>
              </w:rPr>
              <w:t xml:space="preserve">MAE </w:t>
            </w:r>
            <w:r w:rsidR="004073C8">
              <w:rPr>
                <w:rFonts w:eastAsia="宋体"/>
                <w:color w:val="000000" w:themeColor="text1"/>
              </w:rPr>
              <w:t xml:space="preserve">is </w:t>
            </w:r>
            <w:r w:rsidRPr="00A0222C">
              <w:rPr>
                <w:rFonts w:eastAsia="宋体"/>
                <w:color w:val="000000" w:themeColor="text1"/>
              </w:rPr>
              <w:t>measuring the overall discharge</w:t>
            </w:r>
          </w:p>
        </w:tc>
      </w:tr>
    </w:tbl>
    <w:p w14:paraId="76517BB2" w14:textId="13DEC263" w:rsidR="00E83ADB" w:rsidRPr="00A0222C" w:rsidRDefault="006C1317" w:rsidP="00E83ADB">
      <w:pPr>
        <w:pStyle w:val="ab"/>
        <w:spacing w:line="360" w:lineRule="auto"/>
        <w:rPr>
          <w:rFonts w:asciiTheme="majorHAnsi" w:eastAsiaTheme="minorEastAsia" w:hAnsiTheme="majorHAnsi" w:cstheme="majorHAnsi"/>
          <w:b w:val="0"/>
          <w:bCs w:val="0"/>
          <w:color w:val="000000" w:themeColor="text1"/>
          <w:lang w:eastAsia="zh-CN"/>
        </w:rPr>
      </w:pPr>
      <w:r w:rsidRPr="00A0222C">
        <w:rPr>
          <w:rFonts w:asciiTheme="majorHAnsi" w:eastAsiaTheme="minorEastAsia" w:hAnsiTheme="majorHAnsi" w:cstheme="majorHAnsi"/>
          <w:b w:val="0"/>
          <w:bCs w:val="0"/>
          <w:noProof/>
          <w:color w:val="000000" w:themeColor="text1"/>
          <w:lang w:eastAsia="zh-CN"/>
        </w:rPr>
        <w:t>Notes: Where</w:t>
      </w:r>
      <m:oMath>
        <m:r>
          <m:rPr>
            <m:sty m:val="b"/>
          </m:rPr>
          <w:rPr>
            <w:rFonts w:ascii="Cambria Math" w:eastAsiaTheme="minorEastAsia" w:hAnsi="Cambria Math" w:cstheme="majorHAnsi"/>
            <w:noProof/>
            <w:color w:val="000000" w:themeColor="text1"/>
            <w:lang w:eastAsia="zh-CN"/>
          </w:rPr>
          <m:t xml:space="preserve"> </m:t>
        </m:r>
        <m:sSub>
          <m:sSubPr>
            <m:ctrlPr>
              <w:rPr>
                <w:rFonts w:ascii="Cambria Math" w:eastAsiaTheme="minorEastAsia" w:hAnsi="Cambria Math" w:cstheme="majorHAnsi"/>
                <w:b w:val="0"/>
                <w:bCs w:val="0"/>
                <w:noProof/>
                <w:color w:val="000000" w:themeColor="text1"/>
                <w:lang w:eastAsia="zh-CN"/>
              </w:rPr>
            </m:ctrlPr>
          </m:sSubPr>
          <m:e>
            <m:r>
              <m:rPr>
                <m:sty m:val="bi"/>
              </m:rPr>
              <w:rPr>
                <w:rFonts w:ascii="Cambria Math" w:eastAsiaTheme="minorEastAsia" w:hAnsi="Cambria Math" w:cstheme="majorHAnsi"/>
                <w:noProof/>
                <w:color w:val="000000" w:themeColor="text1"/>
                <w:lang w:eastAsia="zh-CN"/>
              </w:rPr>
              <m:t>Q</m:t>
            </m:r>
          </m:e>
          <m:sub>
            <m:r>
              <m:rPr>
                <m:sty m:val="bi"/>
              </m:rPr>
              <w:rPr>
                <w:rFonts w:ascii="Cambria Math" w:eastAsiaTheme="minorEastAsia" w:hAnsi="Cambria Math" w:cstheme="majorHAnsi"/>
                <w:noProof/>
                <w:color w:val="000000" w:themeColor="text1"/>
                <w:lang w:eastAsia="zh-CN"/>
              </w:rPr>
              <m:t>obs</m:t>
            </m:r>
            <m:r>
              <m:rPr>
                <m:sty m:val="b"/>
              </m:rPr>
              <w:rPr>
                <w:rFonts w:ascii="Cambria Math" w:eastAsiaTheme="minorEastAsia" w:hAnsi="Cambria Math" w:cstheme="majorHAnsi"/>
                <w:noProof/>
                <w:color w:val="000000" w:themeColor="text1"/>
                <w:lang w:eastAsia="zh-CN"/>
              </w:rPr>
              <m:t>,</m:t>
            </m:r>
            <m:r>
              <m:rPr>
                <m:sty m:val="bi"/>
              </m:rPr>
              <w:rPr>
                <w:rFonts w:ascii="Cambria Math" w:eastAsiaTheme="minorEastAsia" w:hAnsi="Cambria Math" w:cstheme="majorHAnsi"/>
                <w:noProof/>
                <w:color w:val="000000" w:themeColor="text1"/>
                <w:lang w:eastAsia="zh-CN"/>
              </w:rPr>
              <m:t>i</m:t>
            </m:r>
          </m:sub>
        </m:sSub>
      </m:oMath>
      <w:r w:rsidRPr="00A0222C">
        <w:rPr>
          <w:rFonts w:asciiTheme="majorHAnsi" w:eastAsiaTheme="minorEastAsia" w:hAnsiTheme="majorHAnsi" w:cstheme="majorHAnsi"/>
          <w:b w:val="0"/>
          <w:bCs w:val="0"/>
          <w:noProof/>
          <w:color w:val="000000" w:themeColor="text1"/>
          <w:lang w:eastAsia="zh-CN"/>
        </w:rPr>
        <w:t xml:space="preserve"> and </w:t>
      </w:r>
      <m:oMath>
        <m:sSub>
          <m:sSubPr>
            <m:ctrlPr>
              <w:rPr>
                <w:rFonts w:ascii="Cambria Math" w:eastAsiaTheme="minorEastAsia" w:hAnsi="Cambria Math" w:cstheme="majorHAnsi"/>
                <w:b w:val="0"/>
                <w:bCs w:val="0"/>
                <w:noProof/>
                <w:color w:val="000000" w:themeColor="text1"/>
                <w:lang w:eastAsia="zh-CN"/>
              </w:rPr>
            </m:ctrlPr>
          </m:sSubPr>
          <m:e>
            <m:r>
              <m:rPr>
                <m:sty m:val="bi"/>
              </m:rPr>
              <w:rPr>
                <w:rFonts w:ascii="Cambria Math" w:eastAsiaTheme="minorEastAsia" w:hAnsi="Cambria Math" w:cstheme="majorHAnsi"/>
                <w:noProof/>
                <w:color w:val="000000" w:themeColor="text1"/>
                <w:lang w:eastAsia="zh-CN"/>
              </w:rPr>
              <m:t>Q</m:t>
            </m:r>
          </m:e>
          <m:sub>
            <m:r>
              <m:rPr>
                <m:sty m:val="bi"/>
              </m:rPr>
              <w:rPr>
                <w:rFonts w:ascii="Cambria Math" w:eastAsiaTheme="minorEastAsia" w:hAnsi="Cambria Math" w:cstheme="majorHAnsi"/>
                <w:noProof/>
                <w:color w:val="000000" w:themeColor="text1"/>
                <w:lang w:eastAsia="zh-CN"/>
              </w:rPr>
              <m:t>sim</m:t>
            </m:r>
            <m:r>
              <m:rPr>
                <m:sty m:val="b"/>
              </m:rPr>
              <w:rPr>
                <w:rFonts w:ascii="Cambria Math" w:eastAsiaTheme="minorEastAsia" w:hAnsi="Cambria Math" w:cstheme="majorHAnsi"/>
                <w:noProof/>
                <w:color w:val="000000" w:themeColor="text1"/>
                <w:lang w:eastAsia="zh-CN"/>
              </w:rPr>
              <m:t>,</m:t>
            </m:r>
            <m:r>
              <m:rPr>
                <m:sty m:val="bi"/>
              </m:rPr>
              <w:rPr>
                <w:rFonts w:ascii="Cambria Math" w:eastAsiaTheme="minorEastAsia" w:hAnsi="Cambria Math" w:cstheme="majorHAnsi"/>
                <w:noProof/>
                <w:color w:val="000000" w:themeColor="text1"/>
                <w:lang w:eastAsia="zh-CN"/>
              </w:rPr>
              <m:t>i</m:t>
            </m:r>
          </m:sub>
        </m:sSub>
      </m:oMath>
      <w:r w:rsidRPr="00A0222C">
        <w:rPr>
          <w:rFonts w:asciiTheme="majorHAnsi" w:eastAsiaTheme="minorEastAsia" w:hAnsiTheme="majorHAnsi" w:cstheme="majorHAnsi"/>
          <w:b w:val="0"/>
          <w:bCs w:val="0"/>
          <w:noProof/>
          <w:color w:val="000000" w:themeColor="text1"/>
          <w:lang w:eastAsia="zh-CN"/>
        </w:rPr>
        <w:t xml:space="preserve"> represent the observed and simulated streamflow at time step </w:t>
      </w:r>
      <m:oMath>
        <m:r>
          <m:rPr>
            <m:sty m:val="bi"/>
          </m:rPr>
          <w:rPr>
            <w:rFonts w:ascii="Cambria Math" w:eastAsiaTheme="minorEastAsia" w:hAnsi="Cambria Math" w:cstheme="majorHAnsi"/>
            <w:noProof/>
            <w:color w:val="000000" w:themeColor="text1"/>
            <w:lang w:eastAsia="zh-CN"/>
          </w:rPr>
          <m:t>i</m:t>
        </m:r>
      </m:oMath>
      <w:r w:rsidRPr="00A0222C">
        <w:rPr>
          <w:rFonts w:asciiTheme="majorHAnsi" w:eastAsiaTheme="minorEastAsia" w:hAnsiTheme="majorHAnsi" w:cstheme="majorHAnsi"/>
          <w:b w:val="0"/>
          <w:bCs w:val="0"/>
          <w:noProof/>
          <w:color w:val="000000" w:themeColor="text1"/>
          <w:lang w:eastAsia="zh-CN"/>
        </w:rPr>
        <w:t xml:space="preserve">, and </w:t>
      </w:r>
      <m:oMath>
        <m:sSub>
          <m:sSubPr>
            <m:ctrlPr>
              <w:rPr>
                <w:rFonts w:ascii="Cambria Math" w:eastAsiaTheme="minorEastAsia" w:hAnsi="Cambria Math" w:cstheme="majorHAnsi"/>
                <w:b w:val="0"/>
                <w:bCs w:val="0"/>
                <w:noProof/>
                <w:color w:val="000000" w:themeColor="text1"/>
                <w:lang w:eastAsia="zh-CN"/>
              </w:rPr>
            </m:ctrlPr>
          </m:sSubPr>
          <m:e>
            <m:bar>
              <m:barPr>
                <m:pos m:val="top"/>
                <m:ctrlPr>
                  <w:rPr>
                    <w:rFonts w:ascii="Cambria Math" w:eastAsiaTheme="minorEastAsia" w:hAnsi="Cambria Math" w:cstheme="majorHAnsi"/>
                    <w:b w:val="0"/>
                    <w:bCs w:val="0"/>
                    <w:noProof/>
                    <w:color w:val="000000" w:themeColor="text1"/>
                    <w:lang w:eastAsia="zh-CN"/>
                  </w:rPr>
                </m:ctrlPr>
              </m:barPr>
              <m:e>
                <m:r>
                  <m:rPr>
                    <m:sty m:val="bi"/>
                  </m:rPr>
                  <w:rPr>
                    <w:rFonts w:ascii="Cambria Math" w:eastAsiaTheme="minorEastAsia" w:hAnsi="Cambria Math" w:cstheme="majorHAnsi"/>
                    <w:noProof/>
                    <w:color w:val="000000" w:themeColor="text1"/>
                    <w:lang w:eastAsia="zh-CN"/>
                  </w:rPr>
                  <m:t>Q</m:t>
                </m:r>
              </m:e>
            </m:bar>
          </m:e>
          <m:sub>
            <m:r>
              <m:rPr>
                <m:sty m:val="bi"/>
              </m:rPr>
              <w:rPr>
                <w:rFonts w:ascii="Cambria Math" w:eastAsiaTheme="minorEastAsia" w:hAnsi="Cambria Math" w:cstheme="majorHAnsi"/>
                <w:noProof/>
                <w:color w:val="000000" w:themeColor="text1"/>
                <w:lang w:eastAsia="zh-CN"/>
              </w:rPr>
              <m:t>obs</m:t>
            </m:r>
          </m:sub>
        </m:sSub>
      </m:oMath>
      <w:r w:rsidRPr="00A0222C">
        <w:rPr>
          <w:rFonts w:asciiTheme="majorHAnsi" w:eastAsiaTheme="minorEastAsia" w:hAnsiTheme="majorHAnsi" w:cstheme="majorHAnsi"/>
          <w:b w:val="0"/>
          <w:bCs w:val="0"/>
          <w:noProof/>
          <w:color w:val="000000" w:themeColor="text1"/>
          <w:lang w:eastAsia="zh-CN"/>
        </w:rPr>
        <w:t xml:space="preserve"> is the mean observed flow. </w:t>
      </w:r>
      <m:oMath>
        <m:r>
          <m:rPr>
            <m:sty m:val="bi"/>
          </m:rPr>
          <w:rPr>
            <w:rFonts w:ascii="Cambria Math" w:eastAsiaTheme="minorEastAsia" w:hAnsi="Cambria Math" w:cstheme="majorHAnsi"/>
            <w:noProof/>
            <w:color w:val="000000" w:themeColor="text1"/>
            <w:lang w:eastAsia="zh-CN"/>
          </w:rPr>
          <m:t>n</m:t>
        </m:r>
      </m:oMath>
      <w:r w:rsidRPr="00A0222C">
        <w:rPr>
          <w:rFonts w:asciiTheme="majorHAnsi" w:eastAsiaTheme="minorEastAsia" w:hAnsiTheme="majorHAnsi" w:cstheme="majorHAnsi"/>
          <w:b w:val="0"/>
          <w:bCs w:val="0"/>
          <w:noProof/>
          <w:color w:val="000000" w:themeColor="text1"/>
          <w:lang w:eastAsia="zh-CN"/>
        </w:rPr>
        <w:t xml:space="preserve"> is the total number of time steps. For log-transformed metrics (e.g., LNSE and MSEL), </w:t>
      </w:r>
      <m:oMath>
        <m:r>
          <m:rPr>
            <m:sty m:val="b"/>
          </m:rPr>
          <w:rPr>
            <w:rFonts w:ascii="Cambria Math" w:eastAsiaTheme="minorEastAsia" w:hAnsi="Cambria Math" w:cstheme="majorHAnsi"/>
            <w:noProof/>
            <w:color w:val="000000" w:themeColor="text1"/>
            <w:lang w:eastAsia="zh-CN"/>
          </w:rPr>
          <m:t>log</m:t>
        </m:r>
      </m:oMath>
      <w:r w:rsidRPr="00A0222C">
        <w:rPr>
          <w:rFonts w:asciiTheme="majorHAnsi" w:eastAsiaTheme="minorEastAsia" w:hAnsiTheme="majorHAnsi" w:cstheme="majorHAnsi"/>
          <w:b w:val="0"/>
          <w:bCs w:val="0"/>
          <w:noProof/>
          <w:color w:val="000000" w:themeColor="text1"/>
          <w:lang w:eastAsia="zh-CN"/>
        </w:rPr>
        <w:t xml:space="preserve"> denotes the natural logarithm. Note that the </w:t>
      </w:r>
      <w:r w:rsidRPr="00504B75">
        <w:rPr>
          <w:rFonts w:asciiTheme="majorHAnsi" w:eastAsiaTheme="minorEastAsia" w:hAnsiTheme="majorHAnsi" w:cstheme="majorHAnsi"/>
          <w:b w:val="0"/>
          <w:bCs w:val="0"/>
          <w:noProof/>
          <w:color w:val="000000" w:themeColor="text1"/>
          <w:lang w:eastAsia="zh-CN"/>
        </w:rPr>
        <w:t>flow duration curve (FDC)</w:t>
      </w:r>
      <w:r w:rsidRPr="00A0222C">
        <w:rPr>
          <w:rFonts w:asciiTheme="majorHAnsi" w:eastAsiaTheme="minorEastAsia" w:hAnsiTheme="majorHAnsi" w:cstheme="majorHAnsi"/>
          <w:b w:val="0"/>
          <w:bCs w:val="0"/>
          <w:noProof/>
          <w:color w:val="000000" w:themeColor="text1"/>
          <w:lang w:eastAsia="zh-CN"/>
        </w:rPr>
        <w:t xml:space="preserve"> is usually split into different segments to describe different flow characteristics of a catchment </w:t>
      </w:r>
      <w:r w:rsidR="002E35E5" w:rsidRPr="00A0222C">
        <w:rPr>
          <w:rFonts w:asciiTheme="majorHAnsi" w:eastAsiaTheme="minorEastAsia" w:hAnsiTheme="majorHAnsi" w:cstheme="majorHAnsi"/>
          <w:b w:val="0"/>
          <w:bCs w:val="0"/>
          <w:noProof/>
          <w:color w:val="000000" w:themeColor="text1"/>
          <w:lang w:eastAsia="zh-CN"/>
        </w:rPr>
        <w:t>(Gupta et al., 2009; Cheng et al., 2012; Pfannerstill et al., 2014)</w:t>
      </w:r>
      <w:r w:rsidRPr="00A0222C">
        <w:rPr>
          <w:rFonts w:asciiTheme="majorHAnsi" w:eastAsiaTheme="minorEastAsia" w:hAnsiTheme="majorHAnsi" w:cstheme="majorHAnsi"/>
          <w:b w:val="0"/>
          <w:bCs w:val="0"/>
          <w:noProof/>
          <w:color w:val="000000" w:themeColor="text1"/>
          <w:lang w:eastAsia="zh-CN"/>
        </w:rPr>
        <w:t>. The RMSE with quadratic character is usually used to evaluate poor model performance due to the strong sensitivity to extreme positive and negative error values.</w:t>
      </w:r>
    </w:p>
    <w:p w14:paraId="01F1D4E6" w14:textId="219E1D05" w:rsidR="003834CD" w:rsidRPr="00A0222C" w:rsidRDefault="003834CD" w:rsidP="003834CD">
      <w:pPr>
        <w:pStyle w:val="3"/>
        <w:spacing w:line="360" w:lineRule="auto"/>
        <w:rPr>
          <w:rFonts w:asciiTheme="majorHAnsi" w:eastAsia="宋体" w:hAnsiTheme="majorHAnsi" w:cstheme="majorHAnsi"/>
          <w:b/>
          <w:color w:val="000000" w:themeColor="text1"/>
          <w:sz w:val="20"/>
          <w:szCs w:val="20"/>
          <w:lang w:eastAsia="zh-CN"/>
        </w:rPr>
      </w:pPr>
      <w:r w:rsidRPr="00A0222C">
        <w:rPr>
          <w:rFonts w:asciiTheme="majorHAnsi" w:eastAsia="宋体" w:hAnsiTheme="majorHAnsi" w:cstheme="majorHAnsi"/>
          <w:b/>
          <w:color w:val="000000" w:themeColor="text1"/>
          <w:sz w:val="20"/>
          <w:szCs w:val="20"/>
          <w:lang w:eastAsia="zh-CN"/>
        </w:rPr>
        <w:lastRenderedPageBreak/>
        <w:t>3.</w:t>
      </w:r>
      <w:r w:rsidR="00B95DB4" w:rsidRPr="00A0222C">
        <w:rPr>
          <w:rFonts w:asciiTheme="majorHAnsi" w:eastAsia="宋体" w:hAnsiTheme="majorHAnsi" w:cstheme="majorHAnsi"/>
          <w:b/>
          <w:color w:val="000000" w:themeColor="text1"/>
          <w:sz w:val="20"/>
          <w:szCs w:val="20"/>
          <w:lang w:eastAsia="zh-CN"/>
        </w:rPr>
        <w:t>4</w:t>
      </w:r>
      <w:r w:rsidRPr="00A0222C">
        <w:rPr>
          <w:rFonts w:asciiTheme="majorHAnsi" w:eastAsia="宋体" w:hAnsiTheme="majorHAnsi" w:cstheme="majorHAnsi"/>
          <w:b/>
          <w:color w:val="000000" w:themeColor="text1"/>
          <w:sz w:val="20"/>
          <w:szCs w:val="20"/>
          <w:lang w:eastAsia="zh-CN"/>
        </w:rPr>
        <w:t>.2 State variables and fluxes</w:t>
      </w:r>
    </w:p>
    <w:p w14:paraId="109FDA65" w14:textId="63D3F919" w:rsidR="00BB5C77" w:rsidRPr="00A0222C" w:rsidRDefault="006C1317" w:rsidP="00BB5C77">
      <w:pPr>
        <w:rPr>
          <w:rFonts w:asciiTheme="majorHAnsi" w:eastAsia="宋体" w:hAnsiTheme="majorHAnsi" w:cstheme="majorHAnsi"/>
          <w:color w:val="000000" w:themeColor="text1"/>
        </w:rPr>
      </w:pPr>
      <w:r w:rsidRPr="00A0222C">
        <w:rPr>
          <w:rFonts w:eastAsia="宋体"/>
          <w:color w:val="000000" w:themeColor="text1"/>
        </w:rPr>
        <w:t xml:space="preserve">The evaluation of state variables and fluxes links sub-period calibration and dynamic parameterization with internal model continuity and responsiveness, helping to diagnose performance differences across experiments. The internal behaviour of the hydrological model, involving the time series of state variables and fluxes that constitute subspaces within the model space, is visualized in graphs and categorized by the operation of different sub-periods. This visualization helps illustrate issues with calibration experiments. For instance, unreasonable values exceeding operational boundaries often signal errors in model operation triggered by abrupt parameter shifts. Similarly, unresponsive values may indicate either operational errors or unique catchment characteristics. Furthermore, </w:t>
      </w:r>
      <w:r w:rsidR="004073C8">
        <w:rPr>
          <w:rFonts w:eastAsia="宋体"/>
          <w:color w:val="000000" w:themeColor="text1"/>
        </w:rPr>
        <w:t xml:space="preserve">a </w:t>
      </w:r>
      <w:r w:rsidRPr="00A0222C">
        <w:rPr>
          <w:rFonts w:eastAsia="宋体"/>
          <w:color w:val="000000" w:themeColor="text1"/>
        </w:rPr>
        <w:t xml:space="preserve">flux map is developed and applied to evaluate the equifinality or uncertainty of internal model behaviour by plotting different components of model fluxes </w:t>
      </w:r>
      <w:r w:rsidR="002E35E5" w:rsidRPr="00A0222C">
        <w:rPr>
          <w:rFonts w:eastAsia="宋体"/>
          <w:noProof/>
          <w:color w:val="000000" w:themeColor="text1"/>
        </w:rPr>
        <w:t>(Khatami et al., 2019)</w:t>
      </w:r>
      <w:r w:rsidRPr="00A0222C">
        <w:rPr>
          <w:rFonts w:eastAsia="宋体"/>
          <w:color w:val="000000" w:themeColor="text1"/>
        </w:rPr>
        <w:t xml:space="preserve">. The flux map is a ternary or binary plot where each dimension represents a model runoff flux, and each model run is projected as a single point based on the proportions of its equifinal runoff fluxes to the total simulated </w:t>
      </w:r>
      <w:r w:rsidRPr="00A0222C">
        <w:rPr>
          <w:rFonts w:eastAsia="宋体"/>
          <w:i/>
          <w:iCs/>
          <w:color w:val="000000" w:themeColor="text1"/>
        </w:rPr>
        <w:t>Q</w:t>
      </w:r>
      <w:r w:rsidRPr="00A0222C">
        <w:rPr>
          <w:rFonts w:eastAsia="宋体"/>
          <w:color w:val="000000" w:themeColor="text1"/>
        </w:rPr>
        <w:t xml:space="preserve">. To HYMOD model, the components with </w:t>
      </w:r>
      <w:r w:rsidRPr="00A0222C">
        <w:rPr>
          <w:rFonts w:eastAsia="宋体"/>
          <w:i/>
          <w:iCs/>
          <w:color w:val="000000" w:themeColor="text1"/>
        </w:rPr>
        <w:t>Q</w:t>
      </w:r>
      <w:r w:rsidRPr="00504B75">
        <w:rPr>
          <w:rFonts w:eastAsia="宋体"/>
          <w:i/>
          <w:iCs/>
          <w:color w:val="000000" w:themeColor="text1"/>
          <w:vertAlign w:val="subscript"/>
        </w:rPr>
        <w:t>q</w:t>
      </w:r>
      <w:r w:rsidRPr="00A0222C">
        <w:rPr>
          <w:rFonts w:eastAsia="宋体"/>
          <w:color w:val="000000" w:themeColor="text1"/>
          <w:vertAlign w:val="subscript"/>
        </w:rPr>
        <w:t>1</w:t>
      </w:r>
      <w:r w:rsidRPr="00A0222C">
        <w:rPr>
          <w:rFonts w:eastAsia="宋体"/>
          <w:color w:val="000000" w:themeColor="text1"/>
        </w:rPr>
        <w:t xml:space="preserve">, </w:t>
      </w:r>
      <w:r w:rsidRPr="00A0222C">
        <w:rPr>
          <w:rFonts w:eastAsia="宋体"/>
          <w:i/>
          <w:iCs/>
          <w:color w:val="000000" w:themeColor="text1"/>
        </w:rPr>
        <w:t>Q</w:t>
      </w:r>
      <w:r w:rsidRPr="00504B75">
        <w:rPr>
          <w:rFonts w:eastAsia="宋体"/>
          <w:i/>
          <w:iCs/>
          <w:color w:val="000000" w:themeColor="text1"/>
          <w:vertAlign w:val="subscript"/>
        </w:rPr>
        <w:t>q</w:t>
      </w:r>
      <w:r w:rsidRPr="00A0222C">
        <w:rPr>
          <w:rFonts w:eastAsia="宋体"/>
          <w:color w:val="000000" w:themeColor="text1"/>
          <w:vertAlign w:val="subscript"/>
        </w:rPr>
        <w:t>2,</w:t>
      </w:r>
      <w:r w:rsidRPr="00A0222C">
        <w:rPr>
          <w:rFonts w:eastAsia="宋体"/>
          <w:color w:val="000000" w:themeColor="text1"/>
        </w:rPr>
        <w:t xml:space="preserve"> and </w:t>
      </w:r>
      <w:r w:rsidRPr="00A0222C">
        <w:rPr>
          <w:rFonts w:eastAsia="宋体"/>
          <w:i/>
          <w:iCs/>
          <w:color w:val="000000" w:themeColor="text1"/>
        </w:rPr>
        <w:t>Q</w:t>
      </w:r>
      <w:r w:rsidRPr="00504B75">
        <w:rPr>
          <w:rFonts w:eastAsia="宋体"/>
          <w:i/>
          <w:iCs/>
          <w:color w:val="000000" w:themeColor="text1"/>
          <w:vertAlign w:val="subscript"/>
        </w:rPr>
        <w:t>s</w:t>
      </w:r>
      <w:r w:rsidRPr="00A0222C">
        <w:rPr>
          <w:rFonts w:eastAsia="宋体"/>
          <w:color w:val="000000" w:themeColor="text1"/>
        </w:rPr>
        <w:t xml:space="preserve"> were defined, which represents the runoff component of the output of quick-release reservoirs of linear routing component (</w:t>
      </w:r>
      <w:r w:rsidRPr="00A0222C">
        <w:rPr>
          <w:rFonts w:eastAsia="宋体"/>
          <w:i/>
          <w:iCs/>
          <w:color w:val="000000" w:themeColor="text1"/>
        </w:rPr>
        <w:t>OV</w:t>
      </w:r>
      <w:r w:rsidRPr="00A0222C">
        <w:rPr>
          <w:rFonts w:eastAsia="宋体"/>
          <w:color w:val="000000" w:themeColor="text1"/>
          <w:vertAlign w:val="subscript"/>
        </w:rPr>
        <w:t>1</w:t>
      </w:r>
      <w:r w:rsidRPr="00A0222C">
        <w:rPr>
          <w:rFonts w:eastAsia="宋体"/>
          <w:color w:val="000000" w:themeColor="text1"/>
        </w:rPr>
        <w:t>), the output of quick-release reservoirs of nonlinear routing component (</w:t>
      </w:r>
      <w:r w:rsidRPr="00A0222C">
        <w:rPr>
          <w:rFonts w:eastAsia="宋体"/>
          <w:i/>
          <w:iCs/>
          <w:color w:val="000000" w:themeColor="text1"/>
        </w:rPr>
        <w:t>OV</w:t>
      </w:r>
      <w:r w:rsidRPr="00A0222C">
        <w:rPr>
          <w:rFonts w:eastAsia="宋体"/>
          <w:color w:val="000000" w:themeColor="text1"/>
          <w:vertAlign w:val="subscript"/>
        </w:rPr>
        <w:t>2</w:t>
      </w:r>
      <w:r w:rsidRPr="00A0222C">
        <w:rPr>
          <w:rFonts w:eastAsia="宋体"/>
          <w:color w:val="000000" w:themeColor="text1"/>
        </w:rPr>
        <w:t>) and the output of slow-release reservoir (</w:t>
      </w:r>
      <w:r w:rsidRPr="00A0222C">
        <w:rPr>
          <w:rFonts w:eastAsia="宋体"/>
          <w:i/>
          <w:iCs/>
          <w:color w:val="000000" w:themeColor="text1"/>
        </w:rPr>
        <w:t>Q</w:t>
      </w:r>
      <w:r w:rsidRPr="00504B75">
        <w:rPr>
          <w:rFonts w:eastAsia="宋体"/>
          <w:i/>
          <w:iCs/>
          <w:color w:val="000000" w:themeColor="text1"/>
          <w:vertAlign w:val="subscript"/>
        </w:rPr>
        <w:t>s</w:t>
      </w:r>
      <w:r w:rsidRPr="00A0222C">
        <w:rPr>
          <w:rFonts w:eastAsia="宋体"/>
          <w:color w:val="000000" w:themeColor="text1"/>
        </w:rPr>
        <w:t>). The point cloud pattern from ternary or binary plots can vary from very constrained to filling the entire plausible flux space, which represents the different dominant components of runoff. Thus, the point cloud on the flux maps is an expression of the model uncertainty; filling a larger space on the flux map indicates higher degrees of model uncertainty.</w:t>
      </w:r>
    </w:p>
    <w:bookmarkEnd w:id="33"/>
    <w:bookmarkEnd w:id="34"/>
    <w:p w14:paraId="311E9B6B" w14:textId="6B772E55" w:rsidR="00350D42" w:rsidRPr="00A0222C" w:rsidRDefault="00350D42" w:rsidP="009805F0">
      <w:pPr>
        <w:pStyle w:val="1"/>
        <w:spacing w:line="360" w:lineRule="auto"/>
        <w:rPr>
          <w:rFonts w:asciiTheme="majorHAnsi" w:eastAsiaTheme="minorEastAsia" w:hAnsiTheme="majorHAnsi" w:cstheme="majorHAnsi"/>
          <w:color w:val="000000" w:themeColor="text1"/>
          <w:szCs w:val="20"/>
          <w:lang w:eastAsia="zh-CN"/>
        </w:rPr>
      </w:pPr>
      <w:r w:rsidRPr="00A0222C">
        <w:rPr>
          <w:rFonts w:asciiTheme="majorHAnsi" w:eastAsiaTheme="minorEastAsia" w:hAnsiTheme="majorHAnsi" w:cstheme="majorHAnsi"/>
          <w:color w:val="000000" w:themeColor="text1"/>
          <w:szCs w:val="20"/>
          <w:lang w:eastAsia="zh-CN"/>
        </w:rPr>
        <w:t xml:space="preserve">4 </w:t>
      </w:r>
      <w:r w:rsidRPr="00A0222C">
        <w:rPr>
          <w:rFonts w:asciiTheme="majorHAnsi" w:hAnsiTheme="majorHAnsi" w:cstheme="majorHAnsi"/>
          <w:color w:val="000000" w:themeColor="text1"/>
          <w:szCs w:val="20"/>
        </w:rPr>
        <w:t>Results</w:t>
      </w:r>
    </w:p>
    <w:p w14:paraId="590BBA59" w14:textId="394C7487" w:rsidR="00937E1D" w:rsidRPr="00A0222C" w:rsidRDefault="000239AC" w:rsidP="00A0222C">
      <w:pPr>
        <w:pStyle w:val="2"/>
        <w:spacing w:line="360" w:lineRule="auto"/>
        <w:rPr>
          <w:rFonts w:asciiTheme="majorHAnsi" w:eastAsia="宋体" w:hAnsiTheme="majorHAnsi" w:cstheme="majorHAnsi"/>
          <w:color w:val="000000" w:themeColor="text1"/>
          <w:lang w:eastAsia="zh-CN"/>
        </w:rPr>
      </w:pPr>
      <w:r w:rsidRPr="00A0222C">
        <w:rPr>
          <w:rFonts w:asciiTheme="majorHAnsi" w:eastAsia="宋体" w:hAnsiTheme="majorHAnsi" w:cstheme="majorHAnsi"/>
          <w:color w:val="000000" w:themeColor="text1"/>
          <w:szCs w:val="20"/>
          <w:lang w:eastAsia="zh-CN"/>
        </w:rPr>
        <w:t xml:space="preserve">4.1 </w:t>
      </w:r>
      <w:r w:rsidR="00D35747" w:rsidRPr="00A0222C">
        <w:rPr>
          <w:rFonts w:asciiTheme="majorHAnsi" w:eastAsia="宋体" w:hAnsiTheme="majorHAnsi" w:cstheme="majorHAnsi"/>
          <w:color w:val="000000" w:themeColor="text1"/>
          <w:szCs w:val="20"/>
          <w:lang w:eastAsia="zh-CN"/>
        </w:rPr>
        <w:t>Defined sub-periods based on catchment dynamics</w:t>
      </w:r>
    </w:p>
    <w:p w14:paraId="24588EF4" w14:textId="2C5D0AA0" w:rsidR="006C1317" w:rsidRPr="00A0222C" w:rsidRDefault="006C1317" w:rsidP="006C1317">
      <w:pPr>
        <w:rPr>
          <w:rFonts w:eastAsia="宋体"/>
          <w:color w:val="000000" w:themeColor="text1"/>
          <w:lang w:eastAsia="zh-CN"/>
        </w:rPr>
      </w:pPr>
      <w:r w:rsidRPr="00A0222C">
        <w:rPr>
          <w:rFonts w:eastAsia="宋体"/>
          <w:color w:val="000000" w:themeColor="text1"/>
        </w:rPr>
        <w:t xml:space="preserve">To support the implementation of </w:t>
      </w:r>
      <w:r w:rsidR="004073C8" w:rsidRPr="00A0222C">
        <w:rPr>
          <w:rFonts w:eastAsia="宋体"/>
          <w:color w:val="000000" w:themeColor="text1"/>
        </w:rPr>
        <w:t>sub-</w:t>
      </w:r>
      <w:r w:rsidRPr="00A0222C">
        <w:rPr>
          <w:rFonts w:eastAsia="宋体"/>
          <w:color w:val="000000" w:themeColor="text1"/>
        </w:rPr>
        <w:t xml:space="preserve">period calibration, periods were identified for all 219 catchments based on variations in </w:t>
      </w:r>
      <w:r w:rsidR="00BA068B">
        <w:rPr>
          <w:rFonts w:eastAsia="宋体" w:hint="eastAsia"/>
          <w:color w:val="000000" w:themeColor="text1"/>
          <w:lang w:eastAsia="zh-CN"/>
        </w:rPr>
        <w:t xml:space="preserve">dynamic </w:t>
      </w:r>
      <w:r w:rsidRPr="00A0222C">
        <w:rPr>
          <w:rFonts w:eastAsia="宋体"/>
          <w:color w:val="000000" w:themeColor="text1"/>
        </w:rPr>
        <w:t xml:space="preserve">catchment characteristics. The results indicate that </w:t>
      </w:r>
      <w:r w:rsidR="00204508">
        <w:rPr>
          <w:rFonts w:eastAsia="宋体" w:hint="eastAsia"/>
          <w:color w:val="000000" w:themeColor="text1"/>
          <w:lang w:eastAsia="zh-CN"/>
        </w:rPr>
        <w:t>dynamic</w:t>
      </w:r>
      <w:r w:rsidR="00204508" w:rsidRPr="00A0222C">
        <w:rPr>
          <w:rFonts w:eastAsia="宋体"/>
          <w:color w:val="000000" w:themeColor="text1"/>
        </w:rPr>
        <w:t xml:space="preserve"> </w:t>
      </w:r>
      <w:r w:rsidR="00204508">
        <w:rPr>
          <w:rFonts w:eastAsia="宋体" w:hint="eastAsia"/>
          <w:color w:val="000000" w:themeColor="text1"/>
          <w:lang w:eastAsia="zh-CN"/>
        </w:rPr>
        <w:t xml:space="preserve">catchment </w:t>
      </w:r>
      <w:r w:rsidRPr="00A0222C">
        <w:rPr>
          <w:rFonts w:eastAsia="宋体"/>
          <w:color w:val="000000" w:themeColor="text1"/>
        </w:rPr>
        <w:t xml:space="preserve">patterns are widespread across the study area, with </w:t>
      </w:r>
      <w:r w:rsidR="00A0222C">
        <w:rPr>
          <w:rFonts w:eastAsia="宋体" w:hint="eastAsia"/>
          <w:color w:val="000000" w:themeColor="text1"/>
          <w:lang w:eastAsia="zh-CN"/>
        </w:rPr>
        <w:t>219</w:t>
      </w:r>
      <w:r w:rsidR="00F82CE1" w:rsidRPr="00A0222C">
        <w:rPr>
          <w:rFonts w:eastAsia="宋体"/>
          <w:color w:val="000000" w:themeColor="text1"/>
        </w:rPr>
        <w:t xml:space="preserve"> </w:t>
      </w:r>
      <w:r w:rsidRPr="00A0222C">
        <w:rPr>
          <w:rFonts w:eastAsia="宋体"/>
          <w:color w:val="000000" w:themeColor="text1"/>
        </w:rPr>
        <w:t xml:space="preserve">catchments exhibiting significant variation in at least one hydrometeorological variable (precipitation, temperature, potential evapotranspiration, NDVI, or runoff). Spatially, precipitation seasonality is more </w:t>
      </w:r>
      <w:r w:rsidR="00204508">
        <w:rPr>
          <w:rFonts w:eastAsia="宋体" w:hint="eastAsia"/>
          <w:color w:val="000000" w:themeColor="text1"/>
          <w:lang w:eastAsia="zh-CN"/>
        </w:rPr>
        <w:t>significant</w:t>
      </w:r>
      <w:r w:rsidR="00204508" w:rsidRPr="00A0222C">
        <w:rPr>
          <w:rFonts w:eastAsia="宋体"/>
          <w:color w:val="000000" w:themeColor="text1"/>
        </w:rPr>
        <w:t xml:space="preserve"> </w:t>
      </w:r>
      <w:r w:rsidRPr="00A0222C">
        <w:rPr>
          <w:rFonts w:eastAsia="宋体"/>
          <w:color w:val="000000" w:themeColor="text1"/>
        </w:rPr>
        <w:t xml:space="preserve">in the central and western regions; potential evapotranspiration seasonality is widespread, especially in northern areas; runoff seasonality is most evident in the central and northeastern regions; and vegetation seasonality is also common, with only a few high-latitude catchments lacking significant </w:t>
      </w:r>
      <w:r w:rsidR="00A361D8">
        <w:rPr>
          <w:rFonts w:eastAsia="宋体" w:hint="eastAsia"/>
          <w:color w:val="000000" w:themeColor="text1"/>
          <w:lang w:eastAsia="zh-CN"/>
        </w:rPr>
        <w:t xml:space="preserve">dynamic </w:t>
      </w:r>
      <w:r w:rsidRPr="00A0222C">
        <w:rPr>
          <w:rFonts w:eastAsia="宋体"/>
          <w:color w:val="000000" w:themeColor="text1"/>
        </w:rPr>
        <w:t>variation.</w:t>
      </w:r>
    </w:p>
    <w:p w14:paraId="7470F5C3" w14:textId="1CBCED17" w:rsidR="006C1317" w:rsidRPr="00A0222C" w:rsidRDefault="006C1317" w:rsidP="006C1317">
      <w:pPr>
        <w:rPr>
          <w:rFonts w:eastAsia="宋体"/>
          <w:color w:val="000000" w:themeColor="text1"/>
        </w:rPr>
      </w:pPr>
      <w:r w:rsidRPr="00A0222C">
        <w:rPr>
          <w:rFonts w:eastAsia="宋体"/>
          <w:color w:val="000000" w:themeColor="text1"/>
        </w:rPr>
        <w:t xml:space="preserve">To extract relevant information and </w:t>
      </w:r>
      <w:r w:rsidR="00A361D8">
        <w:rPr>
          <w:rFonts w:eastAsia="宋体" w:hint="eastAsia"/>
          <w:color w:val="000000" w:themeColor="text1"/>
          <w:lang w:eastAsia="zh-CN"/>
        </w:rPr>
        <w:t>cluster</w:t>
      </w:r>
      <w:r w:rsidR="00A361D8" w:rsidRPr="00A0222C">
        <w:rPr>
          <w:rFonts w:eastAsia="宋体"/>
          <w:color w:val="000000" w:themeColor="text1"/>
        </w:rPr>
        <w:t xml:space="preserve"> </w:t>
      </w:r>
      <w:r w:rsidRPr="00A0222C">
        <w:rPr>
          <w:rFonts w:eastAsia="宋体"/>
          <w:color w:val="000000" w:themeColor="text1"/>
        </w:rPr>
        <w:t>the time series into distinct periods, a data-driven method was applied. First, the optimal sampling window for each catchment was determined using a Bayesian inference approach, with values ranging from 5 to 150 days (mean = 59.45 days). The Maximal Information Coefficient (MIC) was then used to filter out indicators with weak correlation to runoff. Principal Component Analysis (PCA) was applied to reduce dimensionality, and the first two components explained, on average, 83.5% of the total variance. Based on the reduced feature space, Fuzzy C-Means (FCM) clustering was used to group time steps, with an average of 4.2 periods identified per catchment.</w:t>
      </w:r>
    </w:p>
    <w:p w14:paraId="2C9132DA" w14:textId="22E359C3" w:rsidR="006C1317" w:rsidRPr="00A0222C" w:rsidRDefault="006C1317" w:rsidP="006C1317">
      <w:pPr>
        <w:rPr>
          <w:rFonts w:eastAsia="宋体"/>
          <w:color w:val="000000" w:themeColor="text1"/>
          <w:lang w:eastAsia="zh-CN"/>
        </w:rPr>
      </w:pPr>
      <w:r w:rsidRPr="00A0222C">
        <w:rPr>
          <w:rFonts w:eastAsia="宋体"/>
          <w:color w:val="000000" w:themeColor="text1"/>
        </w:rPr>
        <w:t xml:space="preserve">To illustrate the applicability of this approach under diverse hydro-climatic conditions, five representative catchments were selected, covering a range of climate zones and dominant hydrological drivers. These catchments were also used in the subsequent modelling experiments. </w:t>
      </w:r>
      <w:r w:rsidR="002F64F7" w:rsidRPr="00A0222C">
        <w:rPr>
          <w:rFonts w:eastAsia="宋体"/>
          <w:color w:val="000000" w:themeColor="text1"/>
          <w:lang w:eastAsia="zh-CN"/>
        </w:rPr>
        <w:t>As shown in Fig</w:t>
      </w:r>
      <w:r w:rsidR="004073C8" w:rsidRPr="00A0222C">
        <w:rPr>
          <w:rFonts w:eastAsia="宋体"/>
          <w:color w:val="000000" w:themeColor="text1"/>
          <w:lang w:eastAsia="zh-CN"/>
        </w:rPr>
        <w:t>.</w:t>
      </w:r>
      <w:r w:rsidR="002F64F7" w:rsidRPr="00A0222C">
        <w:rPr>
          <w:rFonts w:eastAsia="宋体"/>
          <w:color w:val="000000" w:themeColor="text1"/>
          <w:lang w:eastAsia="zh-CN"/>
        </w:rPr>
        <w:t xml:space="preserve"> 4a and Fig. 4b, t</w:t>
      </w:r>
      <w:r w:rsidR="002F64F7" w:rsidRPr="00A0222C">
        <w:rPr>
          <w:rFonts w:eastAsia="宋体"/>
          <w:color w:val="000000" w:themeColor="text1"/>
        </w:rPr>
        <w:t xml:space="preserve">heir </w:t>
      </w:r>
      <w:r w:rsidRPr="00A0222C">
        <w:rPr>
          <w:rFonts w:eastAsia="宋体"/>
          <w:color w:val="000000" w:themeColor="text1"/>
        </w:rPr>
        <w:t>optimal window lengths ranged from 30 to 150 days, with 12 to 31 indicators retained after screening. In all five cases, the number of identified periods ranged from 3 to 5. When compared with hydrographs, the identified periods aligned well with key hydrological processes, such as rising and recession limbs</w:t>
      </w:r>
      <w:r w:rsidR="002F64F7" w:rsidRPr="00A0222C">
        <w:rPr>
          <w:rFonts w:eastAsia="宋体"/>
          <w:color w:val="000000" w:themeColor="text1"/>
          <w:lang w:eastAsia="zh-CN"/>
        </w:rPr>
        <w:t xml:space="preserve"> (Fig</w:t>
      </w:r>
      <w:r w:rsidR="004073C8" w:rsidRPr="00A0222C">
        <w:rPr>
          <w:rFonts w:eastAsia="宋体"/>
          <w:color w:val="000000" w:themeColor="text1"/>
          <w:lang w:eastAsia="zh-CN"/>
        </w:rPr>
        <w:t>.</w:t>
      </w:r>
      <w:r w:rsidR="002F64F7" w:rsidRPr="00A0222C">
        <w:rPr>
          <w:rFonts w:eastAsia="宋体"/>
          <w:color w:val="000000" w:themeColor="text1"/>
          <w:lang w:eastAsia="zh-CN"/>
        </w:rPr>
        <w:t xml:space="preserve"> 4c)</w:t>
      </w:r>
      <w:r w:rsidRPr="00A0222C">
        <w:rPr>
          <w:rFonts w:eastAsia="宋体"/>
          <w:color w:val="000000" w:themeColor="text1"/>
        </w:rPr>
        <w:t xml:space="preserve">. In </w:t>
      </w:r>
      <w:r w:rsidRPr="00A0222C">
        <w:rPr>
          <w:rFonts w:eastAsia="宋体"/>
          <w:color w:val="000000" w:themeColor="text1"/>
        </w:rPr>
        <w:lastRenderedPageBreak/>
        <w:t xml:space="preserve">catchments with strong </w:t>
      </w:r>
      <w:r w:rsidR="00204508">
        <w:rPr>
          <w:rFonts w:eastAsia="宋体" w:hint="eastAsia"/>
          <w:color w:val="000000" w:themeColor="text1"/>
          <w:lang w:eastAsia="zh-CN"/>
        </w:rPr>
        <w:t>dynami</w:t>
      </w:r>
      <w:r w:rsidR="00204508" w:rsidRPr="00244CD8">
        <w:rPr>
          <w:rFonts w:eastAsia="宋体" w:hint="eastAsia"/>
          <w:color w:val="000000" w:themeColor="text1"/>
          <w:lang w:eastAsia="zh-CN"/>
        </w:rPr>
        <w:t>c</w:t>
      </w:r>
      <w:r w:rsidR="00204508" w:rsidRPr="00A0222C">
        <w:rPr>
          <w:rFonts w:eastAsia="宋体"/>
          <w:color w:val="000000" w:themeColor="text1"/>
        </w:rPr>
        <w:t xml:space="preserve"> </w:t>
      </w:r>
      <w:r w:rsidRPr="00A0222C">
        <w:rPr>
          <w:rFonts w:eastAsia="宋体"/>
          <w:color w:val="000000" w:themeColor="text1"/>
        </w:rPr>
        <w:t xml:space="preserve">signals (e.g., </w:t>
      </w:r>
      <w:r w:rsidR="00A1368B" w:rsidRPr="00244CD8">
        <w:rPr>
          <w:rFonts w:eastAsia="宋体"/>
          <w:color w:val="000000" w:themeColor="text1"/>
        </w:rPr>
        <w:t>Case A</w:t>
      </w:r>
      <w:r w:rsidRPr="00A0222C">
        <w:rPr>
          <w:rFonts w:eastAsia="宋体"/>
          <w:color w:val="000000" w:themeColor="text1"/>
        </w:rPr>
        <w:t xml:space="preserve"> and </w:t>
      </w:r>
      <w:r w:rsidR="00435907" w:rsidRPr="00244CD8">
        <w:rPr>
          <w:rFonts w:eastAsia="宋体"/>
          <w:color w:val="000000" w:themeColor="text1"/>
        </w:rPr>
        <w:t>Case B</w:t>
      </w:r>
      <w:r w:rsidRPr="00A0222C">
        <w:rPr>
          <w:rFonts w:eastAsia="宋体"/>
          <w:color w:val="000000" w:themeColor="text1"/>
        </w:rPr>
        <w:t xml:space="preserve">), the identified periods showed stable interannual patterns, while in catchments with greater variability (e.g., </w:t>
      </w:r>
      <w:r w:rsidR="00435907" w:rsidRPr="00244CD8">
        <w:rPr>
          <w:rFonts w:eastAsia="宋体"/>
          <w:color w:val="000000" w:themeColor="text1"/>
        </w:rPr>
        <w:t>Case D</w:t>
      </w:r>
      <w:r w:rsidRPr="00A0222C">
        <w:rPr>
          <w:rFonts w:eastAsia="宋体"/>
          <w:color w:val="000000" w:themeColor="text1"/>
        </w:rPr>
        <w:t xml:space="preserve"> and </w:t>
      </w:r>
      <w:r w:rsidR="00435907" w:rsidRPr="00244CD8">
        <w:rPr>
          <w:rFonts w:eastAsia="宋体"/>
          <w:color w:val="000000" w:themeColor="text1"/>
        </w:rPr>
        <w:t>Case E</w:t>
      </w:r>
      <w:r w:rsidRPr="00A0222C">
        <w:rPr>
          <w:rFonts w:eastAsia="宋体"/>
          <w:color w:val="000000" w:themeColor="text1"/>
        </w:rPr>
        <w:t xml:space="preserve">), the </w:t>
      </w:r>
      <w:r w:rsidR="00504B75">
        <w:rPr>
          <w:rFonts w:eastAsia="宋体" w:hint="eastAsia"/>
          <w:color w:val="000000" w:themeColor="text1"/>
          <w:lang w:eastAsia="zh-CN"/>
        </w:rPr>
        <w:t>clusterings</w:t>
      </w:r>
      <w:r w:rsidR="00504B75" w:rsidRPr="00A0222C">
        <w:rPr>
          <w:rFonts w:eastAsia="宋体"/>
          <w:color w:val="000000" w:themeColor="text1"/>
        </w:rPr>
        <w:t xml:space="preserve"> </w:t>
      </w:r>
      <w:r w:rsidRPr="00A0222C">
        <w:rPr>
          <w:rFonts w:eastAsia="宋体"/>
          <w:color w:val="000000" w:themeColor="text1"/>
        </w:rPr>
        <w:t>still captured major dynamic</w:t>
      </w:r>
      <w:r w:rsidR="00D60C9D">
        <w:rPr>
          <w:rFonts w:eastAsia="宋体"/>
          <w:color w:val="000000" w:themeColor="text1"/>
        </w:rPr>
        <w:t xml:space="preserve"> </w:t>
      </w:r>
      <w:r w:rsidR="00A361D8">
        <w:rPr>
          <w:rFonts w:eastAsia="宋体" w:hint="eastAsia"/>
          <w:color w:val="000000" w:themeColor="text1"/>
          <w:lang w:eastAsia="zh-CN"/>
        </w:rPr>
        <w:t xml:space="preserve">catchment </w:t>
      </w:r>
      <w:r w:rsidR="00D60C9D">
        <w:rPr>
          <w:rFonts w:eastAsia="宋体"/>
          <w:color w:val="000000" w:themeColor="text1"/>
        </w:rPr>
        <w:t>characteristics</w:t>
      </w:r>
      <w:r w:rsidRPr="00A0222C">
        <w:rPr>
          <w:rFonts w:eastAsia="宋体"/>
          <w:color w:val="000000" w:themeColor="text1"/>
        </w:rPr>
        <w:t xml:space="preserve">. These period </w:t>
      </w:r>
      <w:r w:rsidR="00A361D8">
        <w:rPr>
          <w:rFonts w:eastAsia="宋体" w:hint="eastAsia"/>
          <w:color w:val="000000" w:themeColor="text1"/>
          <w:lang w:eastAsia="zh-CN"/>
        </w:rPr>
        <w:t>clusterings</w:t>
      </w:r>
      <w:r w:rsidR="00A361D8" w:rsidRPr="00A0222C">
        <w:rPr>
          <w:rFonts w:eastAsia="宋体"/>
          <w:color w:val="000000" w:themeColor="text1"/>
        </w:rPr>
        <w:t xml:space="preserve"> </w:t>
      </w:r>
      <w:r w:rsidRPr="00A0222C">
        <w:rPr>
          <w:rFonts w:eastAsia="宋体"/>
          <w:color w:val="000000" w:themeColor="text1"/>
        </w:rPr>
        <w:t>provide a physically interpretable structure that supports the dynamic parameterization and modelling experiments introduced in the following sections.</w:t>
      </w:r>
      <w:r w:rsidR="006A2568">
        <w:rPr>
          <w:rFonts w:eastAsia="宋体" w:hint="eastAsia"/>
          <w:color w:val="000000" w:themeColor="text1"/>
          <w:lang w:eastAsia="zh-CN"/>
        </w:rPr>
        <w:t xml:space="preserve"> </w:t>
      </w:r>
      <w:r w:rsidR="00AE2F31" w:rsidRPr="00AE2F31">
        <w:rPr>
          <w:rFonts w:eastAsia="宋体"/>
          <w:color w:val="000000" w:themeColor="text1"/>
          <w:lang w:eastAsia="zh-CN"/>
        </w:rPr>
        <w:t xml:space="preserve">Considering the performance of the seven </w:t>
      </w:r>
      <w:r w:rsidR="00AE2F31">
        <w:rPr>
          <w:rFonts w:eastAsia="宋体" w:hint="eastAsia"/>
          <w:color w:val="000000" w:themeColor="text1"/>
          <w:lang w:eastAsia="zh-CN"/>
        </w:rPr>
        <w:t>modelling</w:t>
      </w:r>
      <w:r w:rsidR="00AE2F31" w:rsidRPr="00AE2F31">
        <w:rPr>
          <w:rFonts w:eastAsia="宋体"/>
          <w:color w:val="000000" w:themeColor="text1"/>
          <w:lang w:eastAsia="zh-CN"/>
        </w:rPr>
        <w:t xml:space="preserve"> experiments across both calibration and validation periods, Experiments 5 and 7 are considered the recommended </w:t>
      </w:r>
      <w:r w:rsidR="00AE2F31">
        <w:rPr>
          <w:rFonts w:eastAsia="宋体" w:hint="eastAsia"/>
          <w:color w:val="000000" w:themeColor="text1"/>
          <w:lang w:eastAsia="zh-CN"/>
        </w:rPr>
        <w:t>experiments</w:t>
      </w:r>
      <w:r w:rsidR="00AE2F31" w:rsidRPr="00AE2F31">
        <w:rPr>
          <w:rFonts w:eastAsia="宋体"/>
          <w:color w:val="000000" w:themeColor="text1"/>
          <w:lang w:eastAsia="zh-CN"/>
        </w:rPr>
        <w:t xml:space="preserve"> for capturing dynamic catchment </w:t>
      </w:r>
      <w:r w:rsidR="00AE2F31">
        <w:rPr>
          <w:rFonts w:eastAsia="宋体" w:hint="eastAsia"/>
          <w:color w:val="000000" w:themeColor="text1"/>
          <w:lang w:eastAsia="zh-CN"/>
        </w:rPr>
        <w:t>characteristics</w:t>
      </w:r>
      <w:r w:rsidR="00AE2F31" w:rsidRPr="00AE2F31">
        <w:rPr>
          <w:rFonts w:eastAsia="宋体"/>
          <w:color w:val="000000" w:themeColor="text1"/>
          <w:lang w:eastAsia="zh-CN"/>
        </w:rPr>
        <w:t>. Experiment 5, with multi-parameter dynamic calibration, achieves high predictive accuracy across flow regimes, although it may slightly compromise physical consistency in runoff generation. Experiment 7, incorporating smooth parameter transitions, maintains comparable accuracy while promoting more consistent and physically reasonable runoff strategies across sub-periods, thus offering a balanced approach between model performance and hydrological interpretability. Detailed analysis of the results will be presented in the following sections.</w:t>
      </w:r>
    </w:p>
    <w:p w14:paraId="6351EA68" w14:textId="42D30880" w:rsidR="00937E1D" w:rsidRPr="00A0222C" w:rsidRDefault="002F64F7" w:rsidP="00A0222C">
      <w:pPr>
        <w:pStyle w:val="af5"/>
        <w:rPr>
          <w:rFonts w:eastAsia="宋体"/>
        </w:rPr>
      </w:pPr>
      <w:r w:rsidRPr="00A0222C">
        <w:rPr>
          <w:rFonts w:eastAsia="宋体"/>
        </w:rPr>
        <w:drawing>
          <wp:inline distT="0" distB="0" distL="0" distR="0" wp14:anchorId="34F9E075" wp14:editId="1E9CC76B">
            <wp:extent cx="5040000" cy="4871033"/>
            <wp:effectExtent l="0" t="0" r="8255" b="6350"/>
            <wp:docPr id="65083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8352" name="图片 6508352"/>
                    <pic:cNvPicPr/>
                  </pic:nvPicPr>
                  <pic:blipFill>
                    <a:blip r:embed="rId12"/>
                    <a:stretch>
                      <a:fillRect/>
                    </a:stretch>
                  </pic:blipFill>
                  <pic:spPr>
                    <a:xfrm>
                      <a:off x="0" y="0"/>
                      <a:ext cx="5040000" cy="4871033"/>
                    </a:xfrm>
                    <a:prstGeom prst="rect">
                      <a:avLst/>
                    </a:prstGeom>
                  </pic:spPr>
                </pic:pic>
              </a:graphicData>
            </a:graphic>
          </wp:inline>
        </w:drawing>
      </w:r>
    </w:p>
    <w:p w14:paraId="7AA26747" w14:textId="06F751A7" w:rsidR="00F7141B" w:rsidRPr="00A0222C" w:rsidRDefault="00F7141B" w:rsidP="00A0222C">
      <w:pPr>
        <w:pStyle w:val="ab"/>
        <w:rPr>
          <w:rFonts w:eastAsia="宋体"/>
          <w:color w:val="000000" w:themeColor="text1"/>
          <w:lang w:eastAsia="zh-CN"/>
        </w:rPr>
      </w:pPr>
      <w:r w:rsidRPr="00A0222C">
        <w:rPr>
          <w:rFonts w:eastAsia="宋体"/>
          <w:color w:val="000000" w:themeColor="text1"/>
        </w:rPr>
        <w:t>Figure 4</w:t>
      </w:r>
      <w:r w:rsidRPr="00A0222C">
        <w:rPr>
          <w:rFonts w:eastAsia="宋体"/>
          <w:color w:val="000000" w:themeColor="text1"/>
          <w:lang w:eastAsia="zh-CN"/>
        </w:rPr>
        <w:t>. a,</w:t>
      </w:r>
      <w:r w:rsidRPr="00A0222C">
        <w:rPr>
          <w:rFonts w:eastAsia="宋体"/>
          <w:b w:val="0"/>
          <w:bCs w:val="0"/>
          <w:color w:val="000000" w:themeColor="text1"/>
          <w:lang w:eastAsia="zh-CN"/>
        </w:rPr>
        <w:t xml:space="preserve"> </w:t>
      </w:r>
      <w:r w:rsidR="004073C8" w:rsidRPr="00A0222C">
        <w:rPr>
          <w:rFonts w:eastAsia="宋体"/>
          <w:b w:val="0"/>
          <w:bCs w:val="0"/>
          <w:color w:val="000000" w:themeColor="text1"/>
          <w:lang w:eastAsia="zh-CN"/>
        </w:rPr>
        <w:t>Optimal window lengths</w:t>
      </w:r>
      <w:r w:rsidRPr="00A0222C">
        <w:rPr>
          <w:rFonts w:eastAsia="宋体"/>
          <w:b w:val="0"/>
          <w:bCs w:val="0"/>
          <w:color w:val="000000" w:themeColor="text1"/>
          <w:lang w:eastAsia="zh-CN"/>
        </w:rPr>
        <w:t xml:space="preserve"> </w:t>
      </w:r>
      <w:r w:rsidR="004073C8" w:rsidRPr="00A0222C">
        <w:rPr>
          <w:rFonts w:eastAsia="宋体"/>
          <w:b w:val="0"/>
          <w:bCs w:val="0"/>
          <w:color w:val="000000" w:themeColor="text1"/>
          <w:lang w:eastAsia="zh-CN"/>
        </w:rPr>
        <w:t xml:space="preserve">of catchment area used in this study for the sub-period </w:t>
      </w:r>
      <w:r w:rsidR="00A361D8">
        <w:rPr>
          <w:rFonts w:eastAsia="宋体" w:hint="eastAsia"/>
          <w:b w:val="0"/>
          <w:bCs w:val="0"/>
          <w:color w:val="000000" w:themeColor="text1"/>
          <w:lang w:eastAsia="zh-CN"/>
        </w:rPr>
        <w:t>clustering</w:t>
      </w:r>
      <w:r w:rsidRPr="00A0222C">
        <w:rPr>
          <w:rFonts w:eastAsia="宋体"/>
          <w:b w:val="0"/>
          <w:bCs w:val="0"/>
          <w:color w:val="000000" w:themeColor="text1"/>
          <w:lang w:eastAsia="zh-CN"/>
        </w:rPr>
        <w:t xml:space="preserve">. </w:t>
      </w:r>
      <w:r w:rsidR="002F64F7" w:rsidRPr="00A0222C">
        <w:rPr>
          <w:rFonts w:eastAsia="宋体"/>
          <w:color w:val="000000" w:themeColor="text1"/>
          <w:lang w:eastAsia="zh-CN"/>
        </w:rPr>
        <w:t>b</w:t>
      </w:r>
      <w:r w:rsidRPr="00A0222C">
        <w:rPr>
          <w:rFonts w:eastAsia="宋体"/>
          <w:color w:val="000000" w:themeColor="text1"/>
          <w:lang w:eastAsia="zh-CN"/>
        </w:rPr>
        <w:t xml:space="preserve">, </w:t>
      </w:r>
      <w:r w:rsidR="004073C8" w:rsidRPr="00A0222C">
        <w:rPr>
          <w:rFonts w:eastAsia="宋体"/>
          <w:b w:val="0"/>
          <w:bCs w:val="0"/>
          <w:color w:val="000000" w:themeColor="text1"/>
          <w:lang w:eastAsia="zh-CN"/>
        </w:rPr>
        <w:t>N</w:t>
      </w:r>
      <w:r w:rsidR="002F64F7" w:rsidRPr="00A0222C">
        <w:rPr>
          <w:rFonts w:eastAsia="宋体"/>
          <w:b w:val="0"/>
          <w:bCs w:val="0"/>
          <w:color w:val="000000" w:themeColor="text1"/>
          <w:lang w:eastAsia="zh-CN"/>
        </w:rPr>
        <w:t xml:space="preserve">umber of subperiods </w:t>
      </w:r>
      <w:r w:rsidRPr="00A0222C">
        <w:rPr>
          <w:rFonts w:eastAsia="宋体"/>
          <w:b w:val="0"/>
          <w:bCs w:val="0"/>
          <w:color w:val="000000" w:themeColor="text1"/>
          <w:lang w:eastAsia="zh-CN"/>
        </w:rPr>
        <w:t xml:space="preserve">reflecting results from Section </w:t>
      </w:r>
      <w:r w:rsidR="004073C8" w:rsidRPr="00A0222C">
        <w:rPr>
          <w:rFonts w:eastAsia="宋体"/>
          <w:b w:val="0"/>
          <w:bCs w:val="0"/>
          <w:color w:val="000000" w:themeColor="text1"/>
          <w:lang w:eastAsia="zh-CN"/>
        </w:rPr>
        <w:t>3</w:t>
      </w:r>
      <w:r w:rsidRPr="00A0222C">
        <w:rPr>
          <w:rFonts w:eastAsia="宋体"/>
          <w:b w:val="0"/>
          <w:bCs w:val="0"/>
          <w:color w:val="000000" w:themeColor="text1"/>
          <w:lang w:eastAsia="zh-CN"/>
        </w:rPr>
        <w:t>.</w:t>
      </w:r>
      <w:r w:rsidR="004073C8" w:rsidRPr="00A0222C">
        <w:rPr>
          <w:rFonts w:eastAsia="宋体"/>
          <w:b w:val="0"/>
          <w:bCs w:val="0"/>
          <w:color w:val="000000" w:themeColor="text1"/>
          <w:lang w:eastAsia="zh-CN"/>
        </w:rPr>
        <w:t>2</w:t>
      </w:r>
      <w:r w:rsidRPr="00A0222C">
        <w:rPr>
          <w:rFonts w:eastAsia="宋体"/>
          <w:b w:val="0"/>
          <w:bCs w:val="0"/>
          <w:color w:val="000000" w:themeColor="text1"/>
          <w:lang w:eastAsia="zh-CN"/>
        </w:rPr>
        <w:t>.</w:t>
      </w:r>
      <w:r w:rsidRPr="00A0222C">
        <w:rPr>
          <w:rFonts w:eastAsia="宋体"/>
          <w:color w:val="000000" w:themeColor="text1"/>
          <w:lang w:eastAsia="zh-CN"/>
        </w:rPr>
        <w:t xml:space="preserve"> </w:t>
      </w:r>
      <w:r w:rsidR="002F64F7" w:rsidRPr="00A0222C">
        <w:rPr>
          <w:rFonts w:eastAsia="宋体"/>
          <w:color w:val="000000" w:themeColor="text1"/>
          <w:lang w:eastAsia="zh-CN"/>
        </w:rPr>
        <w:t>c</w:t>
      </w:r>
      <w:r w:rsidRPr="00A0222C">
        <w:rPr>
          <w:rFonts w:eastAsia="宋体"/>
          <w:color w:val="000000" w:themeColor="text1"/>
          <w:lang w:eastAsia="zh-CN"/>
        </w:rPr>
        <w:t>,</w:t>
      </w:r>
      <w:r w:rsidRPr="00A0222C">
        <w:rPr>
          <w:rFonts w:eastAsia="宋体"/>
          <w:b w:val="0"/>
          <w:bCs w:val="0"/>
          <w:color w:val="000000" w:themeColor="text1"/>
          <w:lang w:eastAsia="zh-CN"/>
        </w:rPr>
        <w:t xml:space="preserve"> Visualization of clustering results on the hydrograph for the respective study cases.</w:t>
      </w:r>
    </w:p>
    <w:p w14:paraId="0BBD6F39" w14:textId="2A10DF0E" w:rsidR="00A25FCA" w:rsidRPr="00A0222C" w:rsidRDefault="00F217CC" w:rsidP="009805F0">
      <w:pPr>
        <w:pStyle w:val="2"/>
        <w:spacing w:line="360" w:lineRule="auto"/>
        <w:rPr>
          <w:rFonts w:asciiTheme="majorHAnsi" w:hAnsiTheme="majorHAnsi" w:cstheme="majorHAnsi"/>
          <w:b w:val="0"/>
          <w:color w:val="000000" w:themeColor="text1"/>
          <w:szCs w:val="20"/>
        </w:rPr>
      </w:pPr>
      <w:bookmarkStart w:id="36" w:name="_Hlk140043368"/>
      <w:bookmarkStart w:id="37" w:name="_Hlk33859784"/>
      <w:r w:rsidRPr="00A0222C">
        <w:rPr>
          <w:rFonts w:asciiTheme="majorHAnsi" w:eastAsia="宋体" w:hAnsiTheme="majorHAnsi" w:cstheme="majorHAnsi"/>
          <w:color w:val="000000" w:themeColor="text1"/>
          <w:szCs w:val="20"/>
          <w:lang w:eastAsia="zh-CN"/>
        </w:rPr>
        <w:t>4.</w:t>
      </w:r>
      <w:r w:rsidR="000239AC" w:rsidRPr="00A0222C">
        <w:rPr>
          <w:rFonts w:asciiTheme="majorHAnsi" w:eastAsia="宋体" w:hAnsiTheme="majorHAnsi" w:cstheme="majorHAnsi"/>
          <w:color w:val="000000" w:themeColor="text1"/>
          <w:szCs w:val="20"/>
          <w:lang w:eastAsia="zh-CN"/>
        </w:rPr>
        <w:t>2</w:t>
      </w:r>
      <w:r w:rsidRPr="00A0222C">
        <w:rPr>
          <w:rFonts w:asciiTheme="majorHAnsi" w:eastAsia="宋体" w:hAnsiTheme="majorHAnsi" w:cstheme="majorHAnsi"/>
          <w:color w:val="000000" w:themeColor="text1"/>
          <w:szCs w:val="20"/>
          <w:lang w:eastAsia="zh-CN"/>
        </w:rPr>
        <w:t xml:space="preserve"> </w:t>
      </w:r>
      <w:r w:rsidR="0016548E" w:rsidRPr="00A0222C">
        <w:rPr>
          <w:rFonts w:asciiTheme="majorHAnsi" w:eastAsia="宋体" w:hAnsiTheme="majorHAnsi" w:cstheme="majorHAnsi"/>
          <w:color w:val="000000" w:themeColor="text1"/>
          <w:szCs w:val="20"/>
          <w:lang w:eastAsia="zh-CN"/>
        </w:rPr>
        <w:t>Model performance</w:t>
      </w:r>
    </w:p>
    <w:p w14:paraId="30DAAA83" w14:textId="7E47716E" w:rsidR="000560BA" w:rsidRPr="00A0222C" w:rsidRDefault="000560BA" w:rsidP="000560BA">
      <w:pPr>
        <w:rPr>
          <w:rFonts w:asciiTheme="majorHAnsi" w:eastAsiaTheme="minorEastAsia" w:hAnsiTheme="majorHAnsi" w:cstheme="majorHAnsi"/>
          <w:color w:val="000000" w:themeColor="text1"/>
          <w:lang w:eastAsia="zh-CN"/>
        </w:rPr>
      </w:pPr>
      <w:bookmarkStart w:id="38" w:name="_Hlk141559161"/>
      <w:r w:rsidRPr="00A0222C">
        <w:rPr>
          <w:rFonts w:asciiTheme="majorHAnsi" w:hAnsiTheme="majorHAnsi" w:cstheme="majorHAnsi"/>
          <w:color w:val="000000" w:themeColor="text1"/>
        </w:rPr>
        <w:t xml:space="preserve">To compare seven experiments in dynamic </w:t>
      </w:r>
      <w:r w:rsidR="00BA068B">
        <w:rPr>
          <w:rFonts w:asciiTheme="majorHAnsi" w:eastAsiaTheme="minorEastAsia" w:hAnsiTheme="majorHAnsi" w:cstheme="majorHAnsi" w:hint="eastAsia"/>
          <w:color w:val="000000" w:themeColor="text1"/>
          <w:lang w:eastAsia="zh-CN"/>
        </w:rPr>
        <w:t>catchments</w:t>
      </w:r>
      <w:r w:rsidR="00BA068B" w:rsidRPr="00A0222C">
        <w:rPr>
          <w:rFonts w:asciiTheme="majorHAnsi" w:hAnsiTheme="majorHAnsi" w:cstheme="majorHAnsi"/>
          <w:color w:val="000000" w:themeColor="text1"/>
        </w:rPr>
        <w:t xml:space="preserve"> </w:t>
      </w:r>
      <w:r w:rsidRPr="00A0222C">
        <w:rPr>
          <w:rFonts w:asciiTheme="majorHAnsi" w:hAnsiTheme="majorHAnsi" w:cstheme="majorHAnsi"/>
          <w:color w:val="000000" w:themeColor="text1"/>
        </w:rPr>
        <w:t>and to identify potential limitations in model calibration, the evaluation is conducted across 21</w:t>
      </w:r>
      <w:r w:rsidR="00A0222C">
        <w:rPr>
          <w:rFonts w:asciiTheme="majorHAnsi" w:eastAsiaTheme="minorEastAsia" w:hAnsiTheme="majorHAnsi" w:cstheme="majorHAnsi" w:hint="eastAsia"/>
          <w:color w:val="000000" w:themeColor="text1"/>
          <w:lang w:eastAsia="zh-CN"/>
        </w:rPr>
        <w:t>9</w:t>
      </w:r>
      <w:r w:rsidRPr="00A0222C">
        <w:rPr>
          <w:rFonts w:asciiTheme="majorHAnsi" w:hAnsiTheme="majorHAnsi" w:cstheme="majorHAnsi"/>
          <w:color w:val="000000" w:themeColor="text1"/>
        </w:rPr>
        <w:t xml:space="preserve"> catchments characterized by hydrological variability. As shown in Fig</w:t>
      </w:r>
      <w:r w:rsidR="00932D2C" w:rsidRPr="00A0222C">
        <w:rPr>
          <w:rFonts w:asciiTheme="majorHAnsi" w:eastAsiaTheme="minorEastAsia" w:hAnsiTheme="majorHAnsi" w:cstheme="majorHAnsi"/>
          <w:color w:val="000000" w:themeColor="text1"/>
          <w:lang w:eastAsia="zh-CN"/>
        </w:rPr>
        <w:t>. 5</w:t>
      </w:r>
      <w:r w:rsidRPr="00A0222C">
        <w:rPr>
          <w:rFonts w:asciiTheme="majorHAnsi" w:hAnsiTheme="majorHAnsi" w:cstheme="majorHAnsi"/>
          <w:color w:val="000000" w:themeColor="text1"/>
        </w:rPr>
        <w:t>, the NSE and LNSE values during both calibration and validation periods reveal differences in the ability of different calibration schemes to capture high- and low-</w:t>
      </w:r>
      <w:r w:rsidRPr="00A0222C">
        <w:rPr>
          <w:rFonts w:asciiTheme="majorHAnsi" w:hAnsiTheme="majorHAnsi" w:cstheme="majorHAnsi"/>
          <w:color w:val="000000" w:themeColor="text1"/>
        </w:rPr>
        <w:lastRenderedPageBreak/>
        <w:t xml:space="preserve">flow conditions. </w:t>
      </w:r>
      <w:r w:rsidR="00932D2C" w:rsidRPr="00A0222C">
        <w:rPr>
          <w:rFonts w:asciiTheme="majorHAnsi" w:eastAsiaTheme="minorEastAsia" w:hAnsiTheme="majorHAnsi" w:cstheme="majorHAnsi"/>
          <w:color w:val="000000" w:themeColor="text1"/>
          <w:lang w:eastAsia="zh-CN"/>
        </w:rPr>
        <w:t>T</w:t>
      </w:r>
      <w:r w:rsidRPr="00A0222C">
        <w:rPr>
          <w:rFonts w:asciiTheme="majorHAnsi" w:hAnsiTheme="majorHAnsi" w:cstheme="majorHAnsi"/>
          <w:color w:val="000000" w:themeColor="text1"/>
        </w:rPr>
        <w:t xml:space="preserve">he median NSE reached only 0.4–0.5 in Experiments 1 and 2, and although the LNSE approached 0.7, negative values are frequently observed. It is suggested that global optimization or simple weighted objective functions often lead to an averaging of catchment responses, thereby limiting accuracy for both high- and low-flow conditions. Experiment 3 employed an objective function defined as: </w:t>
      </w:r>
      <m:oMath>
        <m:r>
          <w:rPr>
            <w:rFonts w:ascii="Cambria Math" w:hAnsi="Cambria Math" w:cstheme="majorHAnsi"/>
            <w:color w:val="000000" w:themeColor="text1"/>
          </w:rPr>
          <m:t>OF=</m:t>
        </m:r>
        <m:r>
          <m:rPr>
            <m:sty m:val="p"/>
          </m:rPr>
          <w:rPr>
            <w:rFonts w:ascii="Cambria Math" w:hAnsi="Cambria Math" w:cstheme="majorHAnsi"/>
            <w:color w:val="000000" w:themeColor="text1"/>
          </w:rPr>
          <m:t>0.27∙RMSE_Q5 + 0.16∙RMSE_Q20 + 0.08∙RMSE_Qmid + 0.24∙RMSE_Q70 + 0.25∙RMSE_Q95</m:t>
        </m:r>
      </m:oMath>
      <w:r w:rsidRPr="00A0222C">
        <w:rPr>
          <w:rFonts w:asciiTheme="majorHAnsi" w:hAnsiTheme="majorHAnsi" w:cstheme="majorHAnsi"/>
          <w:color w:val="000000" w:themeColor="text1"/>
        </w:rPr>
        <w:t>, the weighting scheme explicitly accounted for extremely high (Q95), high (Q70), medium (Qmid), low (Q20), and extremely low (Q5) flows. Despite this design, both NSE and LNSE declined relative to Experiment 1. The decrease may be attributed to excessive parameter adjustments aimed at fitting a limited number of extreme events, which reduced the predictive accuracy of the overall streamflow process. When single</w:t>
      </w:r>
      <w:r w:rsidR="00A361D8">
        <w:rPr>
          <w:rFonts w:asciiTheme="majorHAnsi" w:eastAsiaTheme="minorEastAsia" w:hAnsiTheme="majorHAnsi" w:cstheme="majorHAnsi" w:hint="eastAsia"/>
          <w:color w:val="000000" w:themeColor="text1"/>
          <w:lang w:eastAsia="zh-CN"/>
        </w:rPr>
        <w:t xml:space="preserve"> dynamic </w:t>
      </w:r>
      <w:r w:rsidRPr="00A0222C">
        <w:rPr>
          <w:rFonts w:asciiTheme="majorHAnsi" w:hAnsiTheme="majorHAnsi" w:cstheme="majorHAnsi"/>
          <w:color w:val="000000" w:themeColor="text1"/>
        </w:rPr>
        <w:t>parameter</w:t>
      </w:r>
      <w:r w:rsidR="00504B75">
        <w:rPr>
          <w:rFonts w:asciiTheme="majorHAnsi" w:hAnsiTheme="majorHAnsi" w:cstheme="majorHAnsi"/>
          <w:color w:val="000000" w:themeColor="text1"/>
        </w:rPr>
        <w:t>s</w:t>
      </w:r>
      <w:r w:rsidRPr="00A0222C">
        <w:rPr>
          <w:rFonts w:asciiTheme="majorHAnsi" w:hAnsiTheme="majorHAnsi" w:cstheme="majorHAnsi"/>
          <w:color w:val="000000" w:themeColor="text1"/>
        </w:rPr>
        <w:t xml:space="preserve"> are introduced in Experiment 4, median NSE and LNSE increased to approximately 0.55 and 0.8, respectively, with narrower interquartile ranges. These outcomes indicate that dynamic</w:t>
      </w:r>
      <w:r w:rsidR="00BA068B">
        <w:rPr>
          <w:rFonts w:asciiTheme="majorHAnsi" w:eastAsiaTheme="minorEastAsia" w:hAnsiTheme="majorHAnsi" w:cstheme="majorHAnsi" w:hint="eastAsia"/>
          <w:color w:val="000000" w:themeColor="text1"/>
          <w:lang w:eastAsia="zh-CN"/>
        </w:rPr>
        <w:t xml:space="preserve"> parameters</w:t>
      </w:r>
      <w:r w:rsidRPr="00A0222C">
        <w:rPr>
          <w:rFonts w:asciiTheme="majorHAnsi" w:hAnsiTheme="majorHAnsi" w:cstheme="majorHAnsi"/>
          <w:color w:val="000000" w:themeColor="text1"/>
        </w:rPr>
        <w:t xml:space="preserve"> enhanced the ability of the hydrological model to capture temporal variability, although structural errors persisted, as reflected in local outliers. More significant improvements emerged with multi</w:t>
      </w:r>
      <w:r w:rsidR="00504B75">
        <w:rPr>
          <w:rFonts w:asciiTheme="majorHAnsi" w:hAnsiTheme="majorHAnsi" w:cstheme="majorHAnsi"/>
          <w:color w:val="000000" w:themeColor="text1"/>
        </w:rPr>
        <w:t>ple</w:t>
      </w:r>
      <w:r w:rsidR="00A361D8">
        <w:rPr>
          <w:rFonts w:asciiTheme="majorHAnsi" w:eastAsiaTheme="minorEastAsia" w:hAnsiTheme="majorHAnsi" w:cstheme="majorHAnsi" w:hint="eastAsia"/>
          <w:color w:val="000000" w:themeColor="text1"/>
          <w:lang w:eastAsia="zh-CN"/>
        </w:rPr>
        <w:t xml:space="preserve"> dynamic </w:t>
      </w:r>
      <w:r w:rsidRPr="00A0222C">
        <w:rPr>
          <w:rFonts w:asciiTheme="majorHAnsi" w:hAnsiTheme="majorHAnsi" w:cstheme="majorHAnsi"/>
          <w:color w:val="000000" w:themeColor="text1"/>
        </w:rPr>
        <w:t>parameter</w:t>
      </w:r>
      <w:r w:rsidR="00A361D8">
        <w:rPr>
          <w:rFonts w:asciiTheme="majorHAnsi" w:eastAsiaTheme="minorEastAsia" w:hAnsiTheme="majorHAnsi" w:cstheme="majorHAnsi" w:hint="eastAsia"/>
          <w:color w:val="000000" w:themeColor="text1"/>
          <w:lang w:eastAsia="zh-CN"/>
        </w:rPr>
        <w:t>s</w:t>
      </w:r>
      <w:r w:rsidRPr="00A0222C">
        <w:rPr>
          <w:rFonts w:asciiTheme="majorHAnsi" w:hAnsiTheme="majorHAnsi" w:cstheme="majorHAnsi"/>
          <w:color w:val="000000" w:themeColor="text1"/>
        </w:rPr>
        <w:t xml:space="preserve">. Experiment 5 achieved median NSE and LNSE values of approximately 0.7–0.8 in both calibration and validation periods. Although high-dimensional optimization increased computational demand and LNSE variability in some basins, overall performance represented a balanced trade-off between dynamic adaptability and physical consistency. Experiment 6 also performed well during the calibration period; however, its abrupt parameter switching led to a </w:t>
      </w:r>
      <w:r w:rsidR="00A361D8">
        <w:rPr>
          <w:rFonts w:asciiTheme="majorHAnsi" w:eastAsiaTheme="minorEastAsia" w:hAnsiTheme="majorHAnsi" w:cstheme="majorHAnsi" w:hint="eastAsia"/>
          <w:color w:val="000000" w:themeColor="text1"/>
          <w:lang w:eastAsia="zh-CN"/>
        </w:rPr>
        <w:t>significant</w:t>
      </w:r>
      <w:r w:rsidR="00A361D8" w:rsidRPr="00A0222C">
        <w:rPr>
          <w:rFonts w:asciiTheme="majorHAnsi" w:hAnsiTheme="majorHAnsi" w:cstheme="majorHAnsi"/>
          <w:color w:val="000000" w:themeColor="text1"/>
        </w:rPr>
        <w:t xml:space="preserve"> </w:t>
      </w:r>
      <w:r w:rsidRPr="00A0222C">
        <w:rPr>
          <w:rFonts w:asciiTheme="majorHAnsi" w:hAnsiTheme="majorHAnsi" w:cstheme="majorHAnsi"/>
          <w:color w:val="000000" w:themeColor="text1"/>
        </w:rPr>
        <w:t xml:space="preserve">decline of LNSE and increased dispersion in the validation period. Experiment 7 addressed these shortcomings by applying a gradual parameter-switching strategy during the validation period. As shown in Fig. </w:t>
      </w:r>
      <w:r w:rsidR="00932D2C" w:rsidRPr="00A0222C">
        <w:rPr>
          <w:rFonts w:asciiTheme="majorHAnsi" w:eastAsiaTheme="minorEastAsia" w:hAnsiTheme="majorHAnsi" w:cstheme="majorHAnsi"/>
          <w:color w:val="000000" w:themeColor="text1"/>
          <w:lang w:eastAsia="zh-CN"/>
        </w:rPr>
        <w:t>5</w:t>
      </w:r>
      <w:r w:rsidRPr="00A0222C">
        <w:rPr>
          <w:rFonts w:asciiTheme="majorHAnsi" w:hAnsiTheme="majorHAnsi" w:cstheme="majorHAnsi"/>
          <w:color w:val="000000" w:themeColor="text1"/>
        </w:rPr>
        <w:t xml:space="preserve">, the boxplots are more compact and shifted toward higher values, indicating that stable and consistent performance was achieved across most basins. </w:t>
      </w:r>
      <w:r w:rsidR="00D35747" w:rsidRPr="00A0222C">
        <w:rPr>
          <w:rFonts w:asciiTheme="majorHAnsi" w:eastAsiaTheme="minorEastAsia" w:hAnsiTheme="majorHAnsi" w:cstheme="majorHAnsi"/>
          <w:color w:val="000000" w:themeColor="text1"/>
          <w:lang w:eastAsia="zh-CN"/>
        </w:rPr>
        <w:t>However, c</w:t>
      </w:r>
      <w:r w:rsidR="00D35747" w:rsidRPr="00A0222C">
        <w:rPr>
          <w:rFonts w:asciiTheme="majorHAnsi" w:hAnsiTheme="majorHAnsi" w:cstheme="majorHAnsi"/>
          <w:color w:val="000000" w:themeColor="text1"/>
        </w:rPr>
        <w:t>ompared with Experiment 5, Experiment 7 displayed a greater number of outliers, particularly in LNSE</w:t>
      </w:r>
      <w:r w:rsidR="00F82CE1">
        <w:rPr>
          <w:rFonts w:asciiTheme="majorHAnsi" w:hAnsiTheme="majorHAnsi" w:cstheme="majorHAnsi"/>
          <w:color w:val="000000" w:themeColor="text1"/>
        </w:rPr>
        <w:t>,</w:t>
      </w:r>
      <w:r w:rsidR="00D35747" w:rsidRPr="00A0222C">
        <w:rPr>
          <w:rFonts w:asciiTheme="majorHAnsi" w:hAnsiTheme="majorHAnsi" w:cstheme="majorHAnsi"/>
          <w:color w:val="000000" w:themeColor="text1"/>
        </w:rPr>
        <w:t xml:space="preserve"> where they tended to cluster at lower values, suggesting higher variability in model performance across catchments.</w:t>
      </w:r>
      <w:r w:rsidR="00D35747" w:rsidRPr="00A0222C">
        <w:rPr>
          <w:rFonts w:asciiTheme="majorHAnsi" w:eastAsiaTheme="minorEastAsia" w:hAnsiTheme="majorHAnsi" w:cstheme="majorHAnsi"/>
          <w:color w:val="000000" w:themeColor="text1"/>
          <w:lang w:eastAsia="zh-CN"/>
        </w:rPr>
        <w:t xml:space="preserve"> </w:t>
      </w:r>
      <w:r w:rsidRPr="00A0222C">
        <w:rPr>
          <w:rFonts w:asciiTheme="majorHAnsi" w:hAnsiTheme="majorHAnsi" w:cstheme="majorHAnsi"/>
          <w:color w:val="000000" w:themeColor="text1"/>
        </w:rPr>
        <w:t>The overall accuracy remained comparable to that of Experiment 5. In summary, compared with static calibration schemes (Experiments 1–3), single</w:t>
      </w:r>
      <w:r w:rsidR="00ED196A">
        <w:rPr>
          <w:rFonts w:asciiTheme="majorHAnsi" w:eastAsiaTheme="minorEastAsia" w:hAnsiTheme="majorHAnsi" w:cstheme="majorHAnsi" w:hint="eastAsia"/>
          <w:color w:val="000000" w:themeColor="text1"/>
          <w:lang w:eastAsia="zh-CN"/>
        </w:rPr>
        <w:t xml:space="preserve"> dynamic </w:t>
      </w:r>
      <w:r w:rsidRPr="00A0222C">
        <w:rPr>
          <w:rFonts w:asciiTheme="majorHAnsi" w:hAnsiTheme="majorHAnsi" w:cstheme="majorHAnsi"/>
          <w:color w:val="000000" w:themeColor="text1"/>
        </w:rPr>
        <w:t xml:space="preserve">parameter </w:t>
      </w:r>
      <w:r w:rsidR="00ED196A">
        <w:rPr>
          <w:rFonts w:asciiTheme="majorHAnsi" w:eastAsiaTheme="minorEastAsia" w:hAnsiTheme="majorHAnsi" w:cstheme="majorHAnsi" w:hint="eastAsia"/>
          <w:color w:val="000000" w:themeColor="text1"/>
          <w:lang w:eastAsia="zh-CN"/>
        </w:rPr>
        <w:t>calibration</w:t>
      </w:r>
      <w:r w:rsidRPr="00A0222C">
        <w:rPr>
          <w:rFonts w:asciiTheme="majorHAnsi" w:hAnsiTheme="majorHAnsi" w:cstheme="majorHAnsi"/>
          <w:color w:val="000000" w:themeColor="text1"/>
        </w:rPr>
        <w:t xml:space="preserve"> (Experiment 4) improved simulative accuracy, while multi</w:t>
      </w:r>
      <w:r w:rsidR="00ED196A">
        <w:rPr>
          <w:rFonts w:asciiTheme="majorHAnsi" w:eastAsiaTheme="minorEastAsia" w:hAnsiTheme="majorHAnsi" w:cstheme="majorHAnsi" w:hint="eastAsia"/>
          <w:color w:val="000000" w:themeColor="text1"/>
          <w:lang w:eastAsia="zh-CN"/>
        </w:rPr>
        <w:t xml:space="preserve"> dynamic </w:t>
      </w:r>
      <w:r w:rsidRPr="00A0222C">
        <w:rPr>
          <w:rFonts w:asciiTheme="majorHAnsi" w:hAnsiTheme="majorHAnsi" w:cstheme="majorHAnsi"/>
          <w:color w:val="000000" w:themeColor="text1"/>
        </w:rPr>
        <w:t>parameter</w:t>
      </w:r>
      <w:r w:rsidR="00ED196A">
        <w:rPr>
          <w:rFonts w:asciiTheme="majorHAnsi" w:eastAsiaTheme="minorEastAsia" w:hAnsiTheme="majorHAnsi" w:cstheme="majorHAnsi" w:hint="eastAsia"/>
          <w:color w:val="000000" w:themeColor="text1"/>
          <w:lang w:eastAsia="zh-CN"/>
        </w:rPr>
        <w:t xml:space="preserve"> calibration</w:t>
      </w:r>
      <w:r w:rsidRPr="00A0222C">
        <w:rPr>
          <w:rFonts w:asciiTheme="majorHAnsi" w:hAnsiTheme="majorHAnsi" w:cstheme="majorHAnsi"/>
          <w:color w:val="000000" w:themeColor="text1"/>
        </w:rPr>
        <w:t xml:space="preserve"> produced further gains. Among all experiments, Experiments 5 and 7 demonstrated the most robust and accurate performance.</w:t>
      </w:r>
    </w:p>
    <w:p w14:paraId="07EBC0E1" w14:textId="16AC47B9" w:rsidR="003522DA" w:rsidRPr="00A0222C" w:rsidRDefault="000560BA" w:rsidP="003522DA">
      <w:pPr>
        <w:pStyle w:val="af5"/>
        <w:rPr>
          <w:rFonts w:eastAsiaTheme="minorEastAsia"/>
          <w:color w:val="000000" w:themeColor="text1"/>
          <w:lang w:eastAsia="zh-CN"/>
        </w:rPr>
      </w:pPr>
      <w:r w:rsidRPr="00A0222C">
        <w:rPr>
          <w:rFonts w:eastAsiaTheme="minorEastAsia"/>
          <w:color w:val="000000" w:themeColor="text1"/>
        </w:rPr>
        <w:lastRenderedPageBreak/>
        <w:drawing>
          <wp:inline distT="0" distB="0" distL="0" distR="0" wp14:anchorId="127CE572" wp14:editId="63BD8BBD">
            <wp:extent cx="4679950" cy="5278055"/>
            <wp:effectExtent l="0" t="0" r="6350" b="0"/>
            <wp:docPr id="17244264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426485" name="图片 1724426485"/>
                    <pic:cNvPicPr/>
                  </pic:nvPicPr>
                  <pic:blipFill rotWithShape="1">
                    <a:blip r:embed="rId13"/>
                    <a:srcRect t="2795" b="1780"/>
                    <a:stretch>
                      <a:fillRect/>
                    </a:stretch>
                  </pic:blipFill>
                  <pic:spPr bwMode="auto">
                    <a:xfrm>
                      <a:off x="0" y="0"/>
                      <a:ext cx="4680000" cy="5278111"/>
                    </a:xfrm>
                    <a:prstGeom prst="rect">
                      <a:avLst/>
                    </a:prstGeom>
                    <a:ln>
                      <a:noFill/>
                    </a:ln>
                    <a:extLst>
                      <a:ext uri="{53640926-AAD7-44D8-BBD7-CCE9431645EC}">
                        <a14:shadowObscured xmlns:a14="http://schemas.microsoft.com/office/drawing/2010/main"/>
                      </a:ext>
                    </a:extLst>
                  </pic:spPr>
                </pic:pic>
              </a:graphicData>
            </a:graphic>
          </wp:inline>
        </w:drawing>
      </w:r>
    </w:p>
    <w:p w14:paraId="377C844B" w14:textId="77777777" w:rsidR="003522DA" w:rsidRPr="00774F47" w:rsidRDefault="003522DA" w:rsidP="003522DA">
      <w:pPr>
        <w:pStyle w:val="ab"/>
        <w:rPr>
          <w:rFonts w:eastAsiaTheme="minorEastAsia"/>
          <w:color w:val="000000" w:themeColor="text1"/>
        </w:rPr>
      </w:pPr>
      <w:r w:rsidRPr="00774F47">
        <w:rPr>
          <w:rFonts w:eastAsiaTheme="minorEastAsia"/>
          <w:color w:val="000000" w:themeColor="text1"/>
        </w:rPr>
        <w:t xml:space="preserve">Figure </w:t>
      </w:r>
      <w:r w:rsidRPr="00774F47">
        <w:rPr>
          <w:rFonts w:eastAsiaTheme="minorEastAsia"/>
          <w:color w:val="000000" w:themeColor="text1"/>
          <w:lang w:eastAsia="zh-CN"/>
        </w:rPr>
        <w:t>5</w:t>
      </w:r>
      <w:r w:rsidRPr="00774F47">
        <w:rPr>
          <w:rFonts w:eastAsiaTheme="minorEastAsia"/>
          <w:color w:val="000000" w:themeColor="text1"/>
        </w:rPr>
        <w:t>.</w:t>
      </w:r>
      <w:r w:rsidRPr="00774F47">
        <w:rPr>
          <w:rFonts w:eastAsiaTheme="minorEastAsia"/>
          <w:b w:val="0"/>
          <w:bCs w:val="0"/>
          <w:color w:val="000000" w:themeColor="text1"/>
        </w:rPr>
        <w:t xml:space="preserve"> Performance of seven calibration experiments on the MOPEX dataset across 21</w:t>
      </w:r>
      <w:r>
        <w:rPr>
          <w:rFonts w:eastAsiaTheme="minorEastAsia" w:hint="eastAsia"/>
          <w:b w:val="0"/>
          <w:bCs w:val="0"/>
          <w:color w:val="000000" w:themeColor="text1"/>
          <w:lang w:eastAsia="zh-CN"/>
        </w:rPr>
        <w:t>9</w:t>
      </w:r>
      <w:r w:rsidRPr="00774F47">
        <w:rPr>
          <w:rFonts w:eastAsiaTheme="minorEastAsia"/>
          <w:b w:val="0"/>
          <w:bCs w:val="0"/>
          <w:color w:val="000000" w:themeColor="text1"/>
        </w:rPr>
        <w:t xml:space="preserve"> catchments. Boxplot color denotes different experiments. The whiskers extend a maximum of 1.5 times the interquartile range. Values beyond the whiskers are marked as outliers and are denoted as +.</w:t>
      </w:r>
    </w:p>
    <w:p w14:paraId="41AEB375" w14:textId="6A3A82B3" w:rsidR="000560BA" w:rsidRDefault="000560BA" w:rsidP="000560BA">
      <w:pPr>
        <w:rPr>
          <w:rFonts w:eastAsiaTheme="minorEastAsia"/>
          <w:color w:val="000000" w:themeColor="text1"/>
          <w:lang w:eastAsia="zh-CN"/>
        </w:rPr>
      </w:pPr>
      <w:r w:rsidRPr="00A0222C">
        <w:rPr>
          <w:rFonts w:eastAsiaTheme="minorEastAsia"/>
          <w:color w:val="000000" w:themeColor="text1"/>
          <w:lang w:eastAsia="zh-CN"/>
        </w:rPr>
        <w:t xml:space="preserve">To further examine how the different experiments under various hydrological conditions, a detailed assessment of </w:t>
      </w:r>
      <w:r w:rsidR="004073C8" w:rsidRPr="00A0222C">
        <w:rPr>
          <w:rFonts w:eastAsiaTheme="minorEastAsia"/>
          <w:color w:val="000000" w:themeColor="text1"/>
          <w:lang w:eastAsia="zh-CN"/>
        </w:rPr>
        <w:t xml:space="preserve">five </w:t>
      </w:r>
      <w:r w:rsidRPr="00A0222C">
        <w:rPr>
          <w:rFonts w:eastAsiaTheme="minorEastAsia"/>
          <w:color w:val="000000" w:themeColor="text1"/>
          <w:lang w:eastAsia="zh-CN"/>
        </w:rPr>
        <w:t xml:space="preserve">representative catchments is conducted with diverse </w:t>
      </w:r>
      <w:r w:rsidR="00204508">
        <w:rPr>
          <w:rFonts w:eastAsiaTheme="minorEastAsia" w:hint="eastAsia"/>
          <w:color w:val="000000" w:themeColor="text1"/>
          <w:lang w:eastAsia="zh-CN"/>
        </w:rPr>
        <w:t>dynamic</w:t>
      </w:r>
      <w:r w:rsidR="00204508" w:rsidRPr="00A0222C">
        <w:rPr>
          <w:rFonts w:eastAsiaTheme="minorEastAsia"/>
          <w:color w:val="000000" w:themeColor="text1"/>
          <w:lang w:eastAsia="zh-CN"/>
        </w:rPr>
        <w:t xml:space="preserve"> </w:t>
      </w:r>
      <w:r w:rsidRPr="00A0222C">
        <w:rPr>
          <w:rFonts w:eastAsiaTheme="minorEastAsia"/>
          <w:color w:val="000000" w:themeColor="text1"/>
          <w:lang w:eastAsia="zh-CN"/>
        </w:rPr>
        <w:t xml:space="preserve">patterns and baseline model performance. Fig. </w:t>
      </w:r>
      <w:r w:rsidR="00932D2C" w:rsidRPr="00A0222C">
        <w:rPr>
          <w:rFonts w:eastAsiaTheme="minorEastAsia"/>
          <w:color w:val="000000" w:themeColor="text1"/>
          <w:lang w:eastAsia="zh-CN"/>
        </w:rPr>
        <w:t>6</w:t>
      </w:r>
      <w:r w:rsidRPr="00A0222C">
        <w:rPr>
          <w:rFonts w:eastAsiaTheme="minorEastAsia"/>
          <w:color w:val="000000" w:themeColor="text1"/>
          <w:lang w:eastAsia="zh-CN"/>
        </w:rPr>
        <w:t xml:space="preserve"> presents the model performance of the seven experiments in </w:t>
      </w:r>
      <w:r w:rsidR="004073C8" w:rsidRPr="00A0222C">
        <w:rPr>
          <w:rFonts w:eastAsiaTheme="minorEastAsia"/>
          <w:color w:val="000000" w:themeColor="text1"/>
          <w:lang w:eastAsia="zh-CN"/>
        </w:rPr>
        <w:t xml:space="preserve">five </w:t>
      </w:r>
      <w:r w:rsidRPr="00A0222C">
        <w:rPr>
          <w:rFonts w:eastAsiaTheme="minorEastAsia"/>
          <w:color w:val="000000" w:themeColor="text1"/>
          <w:lang w:eastAsia="zh-CN"/>
        </w:rPr>
        <w:t>study cases. In all study cases, Experiment 1 demonstrated low simulation accuracy and limited parameter transferability across different flow regimes, particularly under extremely low-flow and high-flow conditions. The results in Experiments 2 and 3 show limitations on both objective functions compared to Experiments 5 and 7. Adjusting the weights between NSE and LNSE improved accuracy for mid-phase flows but failed to account for other flow phases.</w:t>
      </w:r>
      <w:r w:rsidR="00ED196A">
        <w:rPr>
          <w:rFonts w:eastAsiaTheme="minorEastAsia" w:hint="eastAsia"/>
          <w:color w:val="000000" w:themeColor="text1"/>
          <w:lang w:eastAsia="zh-CN"/>
        </w:rPr>
        <w:t xml:space="preserve"> </w:t>
      </w:r>
      <w:r w:rsidRPr="00A0222C">
        <w:rPr>
          <w:rFonts w:eastAsiaTheme="minorEastAsia"/>
          <w:color w:val="000000" w:themeColor="text1"/>
          <w:lang w:eastAsia="zh-CN"/>
        </w:rPr>
        <w:t xml:space="preserve">For instance, in case A, considering NSE, the metric increased from 0.48 (Experiment 1) to 0.62 (Experiment 2) during </w:t>
      </w:r>
      <w:r w:rsidR="00504B75">
        <w:rPr>
          <w:rFonts w:eastAsiaTheme="minorEastAsia"/>
          <w:color w:val="000000" w:themeColor="text1"/>
          <w:lang w:eastAsia="zh-CN"/>
        </w:rPr>
        <w:t xml:space="preserve">the </w:t>
      </w:r>
      <w:r w:rsidRPr="00A0222C">
        <w:rPr>
          <w:rFonts w:eastAsiaTheme="minorEastAsia"/>
          <w:color w:val="000000" w:themeColor="text1"/>
          <w:lang w:eastAsia="zh-CN"/>
        </w:rPr>
        <w:t>calibration</w:t>
      </w:r>
      <w:r w:rsidR="00504B75">
        <w:rPr>
          <w:rFonts w:eastAsiaTheme="minorEastAsia" w:hint="eastAsia"/>
          <w:color w:val="000000" w:themeColor="text1"/>
          <w:lang w:eastAsia="zh-CN"/>
        </w:rPr>
        <w:t xml:space="preserve"> period</w:t>
      </w:r>
      <w:r w:rsidRPr="00A0222C">
        <w:rPr>
          <w:rFonts w:eastAsiaTheme="minorEastAsia"/>
          <w:color w:val="000000" w:themeColor="text1"/>
          <w:lang w:eastAsia="zh-CN"/>
        </w:rPr>
        <w:t xml:space="preserve">, and from 0.50 to 0.64 during </w:t>
      </w:r>
      <w:r w:rsidR="00504B75">
        <w:rPr>
          <w:rFonts w:eastAsiaTheme="minorEastAsia"/>
          <w:color w:val="000000" w:themeColor="text1"/>
          <w:lang w:eastAsia="zh-CN"/>
        </w:rPr>
        <w:t xml:space="preserve">the </w:t>
      </w:r>
      <w:r w:rsidRPr="00A0222C">
        <w:rPr>
          <w:rFonts w:eastAsiaTheme="minorEastAsia"/>
          <w:color w:val="000000" w:themeColor="text1"/>
          <w:lang w:eastAsia="zh-CN"/>
        </w:rPr>
        <w:t>validation</w:t>
      </w:r>
      <w:r w:rsidR="00504B75">
        <w:rPr>
          <w:rFonts w:eastAsiaTheme="minorEastAsia" w:hint="eastAsia"/>
          <w:color w:val="000000" w:themeColor="text1"/>
          <w:lang w:eastAsia="zh-CN"/>
        </w:rPr>
        <w:t xml:space="preserve"> period</w:t>
      </w:r>
      <w:r w:rsidRPr="00A0222C">
        <w:rPr>
          <w:rFonts w:eastAsiaTheme="minorEastAsia"/>
          <w:color w:val="000000" w:themeColor="text1"/>
          <w:lang w:eastAsia="zh-CN"/>
        </w:rPr>
        <w:t xml:space="preserve">. However, both RMSE_Q5 and RMSE_Q95 increased. </w:t>
      </w:r>
      <w:r w:rsidR="00D35747" w:rsidRPr="00A0222C">
        <w:rPr>
          <w:rFonts w:eastAsiaTheme="minorEastAsia"/>
          <w:color w:val="000000" w:themeColor="text1"/>
          <w:lang w:eastAsia="zh-CN"/>
        </w:rPr>
        <w:t>Relative to Experiment 1, the RMSE_Q95 exhibited a significant deterioration during both the calibration and validation periods in Experiment 2</w:t>
      </w:r>
      <w:r w:rsidRPr="00A0222C">
        <w:rPr>
          <w:rFonts w:eastAsiaTheme="minorEastAsia"/>
          <w:color w:val="000000" w:themeColor="text1"/>
          <w:lang w:eastAsia="zh-CN"/>
        </w:rPr>
        <w:t xml:space="preserve">. Despite prioritizing high and low flows through a weighted objective function, Experiment 3 underperforms compared to Experiment 1. While the objective function emphasizes these targeted phases, adjusting its weights unexpectedly failed to improve performance in the target flow phase and even worsened the model's performance in other evaluation metrics, indicating that this scheme exhibits instability in its performance across different flow phases. For instance, in case A, the NSE decreased from 0.48 to -0.74 in the </w:t>
      </w:r>
      <w:r w:rsidRPr="00A0222C">
        <w:rPr>
          <w:rFonts w:eastAsiaTheme="minorEastAsia"/>
          <w:color w:val="000000" w:themeColor="text1"/>
          <w:lang w:eastAsia="zh-CN"/>
        </w:rPr>
        <w:lastRenderedPageBreak/>
        <w:t xml:space="preserve">calibration period, and from 0.50 to -0.27 in the validation period, compared with Experiment 1. In case C, the performance decline was more </w:t>
      </w:r>
      <w:r w:rsidR="00ED196A">
        <w:rPr>
          <w:rFonts w:eastAsiaTheme="minorEastAsia" w:hint="eastAsia"/>
          <w:color w:val="000000" w:themeColor="text1"/>
          <w:lang w:eastAsia="zh-CN"/>
        </w:rPr>
        <w:t>significant</w:t>
      </w:r>
      <w:r w:rsidRPr="00A0222C">
        <w:rPr>
          <w:rFonts w:eastAsiaTheme="minorEastAsia"/>
          <w:color w:val="000000" w:themeColor="text1"/>
          <w:lang w:eastAsia="zh-CN"/>
        </w:rPr>
        <w:t xml:space="preserve">, with NSE values during both the calibration and validation periods approaching zero. Experiment 4 exhibited only marginal improvements over Experiment 1 across most metrics. In contrast, Experiments 6 and 7, which employed the same calibration procedures, achieved strong overall performance during the calibration period, particularly in reproducing high flows and flood peaks. However, during the validation period, Experiment 6 showed inconsistent performance—while excelling in certain aspects such as high-flow simulation, it experienced </w:t>
      </w:r>
      <w:r w:rsidR="00504B75">
        <w:rPr>
          <w:rFonts w:eastAsiaTheme="minorEastAsia" w:hint="eastAsia"/>
          <w:color w:val="000000" w:themeColor="text1"/>
          <w:lang w:eastAsia="zh-CN"/>
        </w:rPr>
        <w:t>significant</w:t>
      </w:r>
      <w:r w:rsidR="00504B75" w:rsidRPr="00A0222C">
        <w:rPr>
          <w:rFonts w:eastAsiaTheme="minorEastAsia"/>
          <w:color w:val="000000" w:themeColor="text1"/>
          <w:lang w:eastAsia="zh-CN"/>
        </w:rPr>
        <w:t xml:space="preserve"> </w:t>
      </w:r>
      <w:r w:rsidRPr="00A0222C">
        <w:rPr>
          <w:rFonts w:eastAsiaTheme="minorEastAsia"/>
          <w:color w:val="000000" w:themeColor="text1"/>
          <w:lang w:eastAsia="zh-CN"/>
        </w:rPr>
        <w:t xml:space="preserve">deterioration in others (e.g., NSE, MAE, and RMSE_Q95). The extent of performance decline in Experiment 6 varied among </w:t>
      </w:r>
      <w:r w:rsidR="00435907">
        <w:rPr>
          <w:rFonts w:eastAsiaTheme="minorEastAsia"/>
          <w:color w:val="000000" w:themeColor="text1"/>
          <w:lang w:eastAsia="zh-CN"/>
        </w:rPr>
        <w:t>catchment</w:t>
      </w:r>
      <w:r w:rsidRPr="00A0222C">
        <w:rPr>
          <w:rFonts w:eastAsiaTheme="minorEastAsia"/>
          <w:color w:val="000000" w:themeColor="text1"/>
          <w:lang w:eastAsia="zh-CN"/>
        </w:rPr>
        <w:t>s: in case D, RMSE_Q95 increased by only 0.61 mm/d compared to the calibration period, whereas in case C, the deterioration was most severe, with RMSE_Q95 increasing by 17.64 mm/d. This</w:t>
      </w:r>
      <w:r w:rsidR="00ED196A">
        <w:rPr>
          <w:rFonts w:eastAsiaTheme="minorEastAsia" w:hint="eastAsia"/>
          <w:color w:val="000000" w:themeColor="text1"/>
          <w:lang w:eastAsia="zh-CN"/>
        </w:rPr>
        <w:t xml:space="preserve"> significant d</w:t>
      </w:r>
      <w:r w:rsidRPr="00A0222C">
        <w:rPr>
          <w:rFonts w:eastAsiaTheme="minorEastAsia"/>
          <w:color w:val="000000" w:themeColor="text1"/>
          <w:lang w:eastAsia="zh-CN"/>
        </w:rPr>
        <w:t>ecline can be attributed to extremely dry conditions, where runoff volumes approached zero (less than 0.01 mm), making small deviations translate into disproportionately large relative errors. Notably, across all study cases, Experiments 5 and 7 consistently maintained excellent performance during the validation period, closely mirroring their calibration results and outperforming other experiments in nearly all metrics. Moreover, analysis of parameter transferability revealed minimal differences between calibration and validation periods for Experiments 5 and 7. Hence, Experiments 5 and 7 demonstrate the superior perform</w:t>
      </w:r>
      <w:r w:rsidR="00504B75">
        <w:rPr>
          <w:rFonts w:eastAsiaTheme="minorEastAsia"/>
          <w:color w:val="000000" w:themeColor="text1"/>
          <w:lang w:eastAsia="zh-CN"/>
        </w:rPr>
        <w:t>a</w:t>
      </w:r>
      <w:r w:rsidR="00ED196A">
        <w:rPr>
          <w:rFonts w:eastAsiaTheme="minorEastAsia" w:hint="eastAsia"/>
          <w:color w:val="000000" w:themeColor="text1"/>
          <w:lang w:eastAsia="zh-CN"/>
        </w:rPr>
        <w:t>nce</w:t>
      </w:r>
      <w:r w:rsidRPr="00A0222C">
        <w:rPr>
          <w:rFonts w:eastAsiaTheme="minorEastAsia"/>
          <w:color w:val="000000" w:themeColor="text1"/>
          <w:lang w:eastAsia="zh-CN"/>
        </w:rPr>
        <w:t xml:space="preserve"> across all evaluation metrics, exhibiting improvements in simulations across various flow phases.</w:t>
      </w:r>
    </w:p>
    <w:p w14:paraId="28146777" w14:textId="77777777" w:rsidR="00A6252B" w:rsidRPr="00A0222C" w:rsidRDefault="00A6252B" w:rsidP="00A6252B">
      <w:pPr>
        <w:pStyle w:val="af5"/>
        <w:rPr>
          <w:rFonts w:eastAsiaTheme="minorEastAsia"/>
          <w:color w:val="000000" w:themeColor="text1"/>
        </w:rPr>
      </w:pPr>
      <w:r w:rsidRPr="00A0222C">
        <w:rPr>
          <w:rFonts w:eastAsiaTheme="minorEastAsia"/>
          <w:color w:val="000000" w:themeColor="text1"/>
        </w:rPr>
        <w:drawing>
          <wp:inline distT="0" distB="0" distL="0" distR="0" wp14:anchorId="60F1DC3B" wp14:editId="399AB327">
            <wp:extent cx="4140000" cy="4028615"/>
            <wp:effectExtent l="0" t="0" r="0" b="0"/>
            <wp:docPr id="8730906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90678" name="图片 873090678"/>
                    <pic:cNvPicPr/>
                  </pic:nvPicPr>
                  <pic:blipFill>
                    <a:blip r:embed="rId14"/>
                    <a:stretch>
                      <a:fillRect/>
                    </a:stretch>
                  </pic:blipFill>
                  <pic:spPr>
                    <a:xfrm>
                      <a:off x="0" y="0"/>
                      <a:ext cx="4140000" cy="4028615"/>
                    </a:xfrm>
                    <a:prstGeom prst="rect">
                      <a:avLst/>
                    </a:prstGeom>
                  </pic:spPr>
                </pic:pic>
              </a:graphicData>
            </a:graphic>
          </wp:inline>
        </w:drawing>
      </w:r>
    </w:p>
    <w:p w14:paraId="31D2040B" w14:textId="7047478D" w:rsidR="00A6252B" w:rsidRPr="00A0222C" w:rsidRDefault="00A6252B" w:rsidP="00A6252B">
      <w:pPr>
        <w:pStyle w:val="ab"/>
        <w:rPr>
          <w:rFonts w:eastAsiaTheme="minorEastAsia"/>
          <w:color w:val="000000" w:themeColor="text1"/>
        </w:rPr>
      </w:pPr>
      <w:r w:rsidRPr="00A0222C">
        <w:rPr>
          <w:rFonts w:eastAsiaTheme="minorEastAsia"/>
          <w:color w:val="000000" w:themeColor="text1"/>
        </w:rPr>
        <w:t xml:space="preserve">Figure </w:t>
      </w:r>
      <w:r w:rsidRPr="00A0222C">
        <w:rPr>
          <w:rFonts w:eastAsiaTheme="minorEastAsia"/>
          <w:color w:val="000000" w:themeColor="text1"/>
          <w:lang w:eastAsia="zh-CN"/>
        </w:rPr>
        <w:t>6</w:t>
      </w:r>
      <w:r w:rsidRPr="00A0222C">
        <w:rPr>
          <w:rFonts w:eastAsiaTheme="minorEastAsia"/>
          <w:color w:val="000000" w:themeColor="text1"/>
        </w:rPr>
        <w:t>.</w:t>
      </w:r>
      <w:r w:rsidR="0090632F" w:rsidRPr="00A0222C" w:rsidDel="0090632F">
        <w:rPr>
          <w:rFonts w:eastAsiaTheme="minorEastAsia"/>
          <w:color w:val="000000" w:themeColor="text1"/>
        </w:rPr>
        <w:t xml:space="preserve"> </w:t>
      </w:r>
      <w:r w:rsidR="00504B75">
        <w:rPr>
          <w:rFonts w:eastAsiaTheme="minorEastAsia"/>
          <w:b w:val="0"/>
          <w:bCs w:val="0"/>
          <w:color w:val="000000" w:themeColor="text1"/>
        </w:rPr>
        <w:t>The m</w:t>
      </w:r>
      <w:r w:rsidR="0033103F" w:rsidRPr="0033103F">
        <w:rPr>
          <w:rFonts w:eastAsiaTheme="minorEastAsia"/>
          <w:b w:val="0"/>
          <w:bCs w:val="0"/>
          <w:color w:val="000000" w:themeColor="text1"/>
        </w:rPr>
        <w:t xml:space="preserve">odel performance of seven experiments in five study cases </w:t>
      </w:r>
      <w:r w:rsidR="00504B75">
        <w:rPr>
          <w:rFonts w:eastAsiaTheme="minorEastAsia"/>
          <w:b w:val="0"/>
          <w:bCs w:val="0"/>
          <w:color w:val="000000" w:themeColor="text1"/>
        </w:rPr>
        <w:t xml:space="preserve">was </w:t>
      </w:r>
      <w:r w:rsidR="0033103F" w:rsidRPr="0033103F">
        <w:rPr>
          <w:rFonts w:eastAsiaTheme="minorEastAsia"/>
          <w:b w:val="0"/>
          <w:bCs w:val="0"/>
          <w:color w:val="000000" w:themeColor="text1"/>
        </w:rPr>
        <w:t>assessed using multiple evaluation metrics</w:t>
      </w:r>
      <w:r w:rsidR="0033103F">
        <w:rPr>
          <w:rFonts w:eastAsiaTheme="minorEastAsia"/>
          <w:b w:val="0"/>
          <w:bCs w:val="0"/>
          <w:color w:val="000000" w:themeColor="text1"/>
        </w:rPr>
        <w:t>. L</w:t>
      </w:r>
      <w:r w:rsidR="0033103F" w:rsidRPr="0033103F">
        <w:rPr>
          <w:rFonts w:eastAsiaTheme="minorEastAsia"/>
          <w:b w:val="0"/>
          <w:bCs w:val="0"/>
          <w:color w:val="000000" w:themeColor="text1"/>
        </w:rPr>
        <w:t>ower values reflect superior performance.</w:t>
      </w:r>
    </w:p>
    <w:p w14:paraId="2FEA38B5" w14:textId="77777777" w:rsidR="00C100A2" w:rsidRPr="00774F47" w:rsidRDefault="00C100A2" w:rsidP="00C100A2">
      <w:pPr>
        <w:pStyle w:val="2"/>
        <w:spacing w:line="360" w:lineRule="auto"/>
        <w:rPr>
          <w:rFonts w:asciiTheme="majorHAnsi" w:eastAsia="宋体" w:hAnsiTheme="majorHAnsi" w:cstheme="majorHAnsi"/>
          <w:b w:val="0"/>
          <w:color w:val="000000" w:themeColor="text1"/>
          <w:szCs w:val="20"/>
          <w:lang w:eastAsia="zh-CN"/>
        </w:rPr>
      </w:pPr>
      <w:r w:rsidRPr="00774F47">
        <w:rPr>
          <w:rFonts w:asciiTheme="majorHAnsi" w:eastAsia="宋体" w:hAnsiTheme="majorHAnsi" w:cstheme="majorHAnsi"/>
          <w:color w:val="000000" w:themeColor="text1"/>
          <w:szCs w:val="20"/>
          <w:lang w:eastAsia="zh-CN"/>
        </w:rPr>
        <w:t xml:space="preserve">4.3 </w:t>
      </w:r>
      <w:r w:rsidRPr="00774F47">
        <w:rPr>
          <w:color w:val="000000" w:themeColor="text1"/>
        </w:rPr>
        <w:t>State variables and fluxes</w:t>
      </w:r>
    </w:p>
    <w:p w14:paraId="675AA6E0" w14:textId="78D18584" w:rsidR="00C100A2" w:rsidRPr="00A0222C" w:rsidRDefault="00C100A2" w:rsidP="000560BA">
      <w:pPr>
        <w:rPr>
          <w:rFonts w:eastAsiaTheme="minorEastAsia"/>
          <w:color w:val="000000" w:themeColor="text1"/>
          <w:lang w:eastAsia="zh-CN"/>
        </w:rPr>
      </w:pPr>
      <w:r w:rsidRPr="00774F47">
        <w:rPr>
          <w:color w:val="000000" w:themeColor="text1"/>
        </w:rPr>
        <w:t xml:space="preserve">The state variables and fluxes reflect the internal operation of the hydrological model. The assessment results of state variables and fluxes through seven calibration </w:t>
      </w:r>
      <w:r w:rsidRPr="00774F47">
        <w:rPr>
          <w:bCs/>
          <w:color w:val="000000" w:themeColor="text1"/>
        </w:rPr>
        <w:t>experiment</w:t>
      </w:r>
      <w:r w:rsidRPr="00774F47">
        <w:rPr>
          <w:color w:val="000000" w:themeColor="text1"/>
        </w:rPr>
        <w:t xml:space="preserve">s for case study A are illustrated in Fig. </w:t>
      </w:r>
      <w:r w:rsidRPr="00774F47">
        <w:rPr>
          <w:rFonts w:eastAsiaTheme="minorEastAsia"/>
          <w:color w:val="000000" w:themeColor="text1"/>
          <w:lang w:eastAsia="zh-CN"/>
        </w:rPr>
        <w:t>7</w:t>
      </w:r>
      <w:r w:rsidRPr="00774F47">
        <w:rPr>
          <w:color w:val="000000" w:themeColor="text1"/>
        </w:rPr>
        <w:t xml:space="preserve"> and Fig. </w:t>
      </w:r>
      <w:r w:rsidRPr="00774F47">
        <w:rPr>
          <w:rFonts w:eastAsiaTheme="minorEastAsia"/>
          <w:color w:val="000000" w:themeColor="text1"/>
          <w:lang w:eastAsia="zh-CN"/>
        </w:rPr>
        <w:t>8</w:t>
      </w:r>
      <w:r w:rsidRPr="00774F47">
        <w:rPr>
          <w:color w:val="000000" w:themeColor="text1"/>
        </w:rPr>
        <w:t xml:space="preserve"> (results of cases B, C, D, and E are shown in S</w:t>
      </w:r>
      <w:r w:rsidRPr="00774F47">
        <w:rPr>
          <w:rFonts w:eastAsiaTheme="minorEastAsia"/>
          <w:color w:val="000000" w:themeColor="text1"/>
          <w:lang w:eastAsia="zh-CN"/>
        </w:rPr>
        <w:t>3</w:t>
      </w:r>
      <w:r w:rsidRPr="00774F47">
        <w:rPr>
          <w:color w:val="000000" w:themeColor="text1"/>
        </w:rPr>
        <w:t xml:space="preserve"> of Supporting Information). Experiments 1, 2, and 3 exhibited only minimal differences in both state variables </w:t>
      </w:r>
      <w:r w:rsidRPr="00774F47">
        <w:rPr>
          <w:color w:val="000000" w:themeColor="text1"/>
        </w:rPr>
        <w:lastRenderedPageBreak/>
        <w:t xml:space="preserve">and flux time series, with only the results of </w:t>
      </w:r>
      <w:r w:rsidR="00FD36BE">
        <w:rPr>
          <w:rFonts w:eastAsiaTheme="minorEastAsia" w:hint="eastAsia"/>
          <w:color w:val="000000" w:themeColor="text1"/>
          <w:lang w:eastAsia="zh-CN"/>
        </w:rPr>
        <w:t>E</w:t>
      </w:r>
      <w:r w:rsidR="00FD36BE" w:rsidRPr="00774F47">
        <w:rPr>
          <w:color w:val="000000" w:themeColor="text1"/>
        </w:rPr>
        <w:t xml:space="preserve">xperiments </w:t>
      </w:r>
      <w:r w:rsidRPr="00774F47">
        <w:rPr>
          <w:color w:val="000000" w:themeColor="text1"/>
        </w:rPr>
        <w:t xml:space="preserve">1 and 3 shown for brevity. A slight improvement is shown in Experiment 4 compared with the time-invariant parameter schemes; however, small mismatches remain during flow recessions and peak timings. This indicates that the dynamic adjustment of a single parameter is insufficient to represent the full range of catchment dynamics. Notably, the state variable </w:t>
      </w:r>
      <m:oMath>
        <m:sSub>
          <m:sSubPr>
            <m:ctrlPr>
              <w:rPr>
                <w:rFonts w:ascii="Cambria Math" w:hAnsi="Cambria Math"/>
                <w:color w:val="000000" w:themeColor="text1"/>
              </w:rPr>
            </m:ctrlPr>
          </m:sSubPr>
          <m:e>
            <m:r>
              <w:rPr>
                <w:rFonts w:ascii="Cambria Math" w:hAnsi="Cambria Math"/>
                <w:color w:val="000000" w:themeColor="text1"/>
              </w:rPr>
              <m:t>X</m:t>
            </m:r>
          </m:e>
          <m:sub>
            <m:r>
              <w:rPr>
                <w:rFonts w:ascii="Cambria Math" w:hAnsi="Cambria Math"/>
                <w:color w:val="000000" w:themeColor="text1"/>
              </w:rPr>
              <m:t>q</m:t>
            </m:r>
          </m:sub>
        </m:sSub>
      </m:oMath>
      <w:r w:rsidRPr="00774F47">
        <w:rPr>
          <w:color w:val="000000" w:themeColor="text1"/>
        </w:rPr>
        <w:t xml:space="preserve"> and flux </w:t>
      </w:r>
      <m:oMath>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q</m:t>
            </m:r>
          </m:sub>
        </m:sSub>
      </m:oMath>
      <w:r w:rsidRPr="00774F47">
        <w:rPr>
          <w:color w:val="000000" w:themeColor="text1"/>
        </w:rPr>
        <w:t xml:space="preserve"> in </w:t>
      </w:r>
      <w:r w:rsidR="00FD36BE">
        <w:rPr>
          <w:rFonts w:eastAsiaTheme="minorEastAsia" w:hint="eastAsia"/>
          <w:color w:val="000000" w:themeColor="text1"/>
          <w:lang w:eastAsia="zh-CN"/>
        </w:rPr>
        <w:t>E</w:t>
      </w:r>
      <w:r w:rsidR="00FD36BE" w:rsidRPr="00774F47">
        <w:rPr>
          <w:color w:val="000000" w:themeColor="text1"/>
        </w:rPr>
        <w:t xml:space="preserve">xperiment </w:t>
      </w:r>
      <w:r w:rsidRPr="00774F47">
        <w:rPr>
          <w:color w:val="000000" w:themeColor="text1"/>
        </w:rPr>
        <w:t xml:space="preserve">4, the display is abnormally flat compared to </w:t>
      </w:r>
      <w:r w:rsidR="00ED196A">
        <w:rPr>
          <w:rFonts w:eastAsiaTheme="minorEastAsia" w:hint="eastAsia"/>
          <w:color w:val="000000" w:themeColor="text1"/>
          <w:lang w:eastAsia="zh-CN"/>
        </w:rPr>
        <w:t>Experiment 1</w:t>
      </w:r>
      <w:r w:rsidRPr="00774F47">
        <w:rPr>
          <w:color w:val="000000" w:themeColor="text1"/>
        </w:rPr>
        <w:t>, indicating a wrong response of the rapid runoff module to input variations.</w:t>
      </w:r>
    </w:p>
    <w:p w14:paraId="4B48F9AE" w14:textId="601552B2" w:rsidR="002B6A74" w:rsidRPr="00A0222C" w:rsidRDefault="000560BA" w:rsidP="005455E7">
      <w:pPr>
        <w:rPr>
          <w:rFonts w:eastAsiaTheme="minorEastAsia"/>
          <w:color w:val="000000" w:themeColor="text1"/>
          <w:lang w:eastAsia="zh-CN"/>
        </w:rPr>
      </w:pPr>
      <w:bookmarkStart w:id="39" w:name="_Hlk141560019"/>
      <w:bookmarkEnd w:id="36"/>
      <w:bookmarkEnd w:id="38"/>
      <w:r w:rsidRPr="00A0222C">
        <w:rPr>
          <w:color w:val="000000" w:themeColor="text1"/>
        </w:rPr>
        <w:t xml:space="preserve">In Experiment 6, abrupt parameter switching is applied across sub-periods. The state variable </w:t>
      </w:r>
      <w:bookmarkStart w:id="40" w:name="_Hlk208847305"/>
      <m:oMath>
        <m:sSub>
          <m:sSubPr>
            <m:ctrlPr>
              <w:rPr>
                <w:rFonts w:ascii="Cambria Math" w:hAnsi="Cambria Math"/>
                <w:color w:val="000000" w:themeColor="text1"/>
              </w:rPr>
            </m:ctrlPr>
          </m:sSubPr>
          <m:e>
            <m:r>
              <w:rPr>
                <w:rFonts w:ascii="Cambria Math" w:hAnsi="Cambria Math"/>
                <w:color w:val="000000" w:themeColor="text1"/>
              </w:rPr>
              <m:t>X</m:t>
            </m:r>
          </m:e>
          <m:sub>
            <m:r>
              <w:rPr>
                <w:rFonts w:ascii="Cambria Math" w:hAnsi="Cambria Math"/>
                <w:color w:val="000000" w:themeColor="text1"/>
              </w:rPr>
              <m:t>q</m:t>
            </m:r>
          </m:sub>
        </m:sSub>
      </m:oMath>
      <w:bookmarkEnd w:id="40"/>
      <w:r w:rsidRPr="00A0222C">
        <w:rPr>
          <w:color w:val="000000" w:themeColor="text1"/>
        </w:rPr>
        <w:t xml:space="preserve"> and flux </w:t>
      </w:r>
      <m:oMath>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q</m:t>
            </m:r>
          </m:sub>
        </m:sSub>
      </m:oMath>
      <w:r w:rsidRPr="00A0222C">
        <w:rPr>
          <w:color w:val="000000" w:themeColor="text1"/>
        </w:rPr>
        <w:t xml:space="preserve"> in Experiment 6, exhibit step changes or even discontinuities at the switching boundaries, with large deviations during low-flow subperiods. This phenomenon is particularly evident in cases B and D. These results indicate that abrupt switching disrupts water balance continuity, thereby reducing performance in low-flow simulations. Despite these setbacks, Experiments 5 and 7 introduced significant improvements across all study cases. In Experiment 5, multi</w:t>
      </w:r>
      <w:r w:rsidR="00504B75">
        <w:rPr>
          <w:rFonts w:eastAsiaTheme="minorEastAsia"/>
          <w:color w:val="000000" w:themeColor="text1"/>
          <w:lang w:eastAsia="zh-CN"/>
        </w:rPr>
        <w:t>-</w:t>
      </w:r>
      <w:r w:rsidRPr="00A0222C">
        <w:rPr>
          <w:color w:val="000000" w:themeColor="text1"/>
        </w:rPr>
        <w:t xml:space="preserve">parameter dynamic calibration is applied while continuity of state variables and fluxes is maintained. As shown in Fig. </w:t>
      </w:r>
      <w:r w:rsidR="00932D2C" w:rsidRPr="00A0222C">
        <w:rPr>
          <w:rFonts w:eastAsiaTheme="minorEastAsia"/>
          <w:color w:val="000000" w:themeColor="text1"/>
          <w:lang w:eastAsia="zh-CN"/>
        </w:rPr>
        <w:t>7</w:t>
      </w:r>
      <w:r w:rsidRPr="00A0222C">
        <w:rPr>
          <w:color w:val="000000" w:themeColor="text1"/>
        </w:rPr>
        <w:t xml:space="preserve"> and Fig. </w:t>
      </w:r>
      <w:r w:rsidR="00932D2C" w:rsidRPr="00A0222C">
        <w:rPr>
          <w:rFonts w:eastAsiaTheme="minorEastAsia"/>
          <w:color w:val="000000" w:themeColor="text1"/>
          <w:lang w:eastAsia="zh-CN"/>
        </w:rPr>
        <w:t>8</w:t>
      </w:r>
      <w:r w:rsidRPr="00A0222C">
        <w:rPr>
          <w:color w:val="000000" w:themeColor="text1"/>
        </w:rPr>
        <w:t xml:space="preserve">, in case A, the flux variables </w:t>
      </w:r>
      <w:r w:rsidRPr="00A0222C">
        <w:rPr>
          <w:rFonts w:ascii="Cambria Math" w:hAnsi="Cambria Math" w:cs="Cambria Math"/>
          <w:color w:val="000000" w:themeColor="text1"/>
        </w:rPr>
        <w:t>𝑄</w:t>
      </w:r>
      <w:r w:rsidRPr="00A0222C">
        <w:rPr>
          <w:rFonts w:ascii="Cambria Math" w:hAnsi="Cambria Math" w:cs="Cambria Math"/>
          <w:color w:val="000000" w:themeColor="text1"/>
          <w:vertAlign w:val="subscript"/>
        </w:rPr>
        <w:t>𝑞</w:t>
      </w:r>
      <w:r w:rsidRPr="00A0222C">
        <w:rPr>
          <w:color w:val="000000" w:themeColor="text1"/>
        </w:rPr>
        <w:t xml:space="preserve"> and</w:t>
      </w:r>
      <w:r w:rsidRPr="00A0222C">
        <w:rPr>
          <w:i/>
          <w:iCs/>
          <w:color w:val="000000" w:themeColor="text1"/>
        </w:rPr>
        <w:t xml:space="preserve"> Q</w:t>
      </w:r>
      <w:r w:rsidRPr="00A0222C">
        <w:rPr>
          <w:i/>
          <w:iCs/>
          <w:color w:val="000000" w:themeColor="text1"/>
          <w:vertAlign w:val="subscript"/>
        </w:rPr>
        <w:t>S</w:t>
      </w:r>
      <w:r w:rsidRPr="00A0222C">
        <w:rPr>
          <w:color w:val="000000" w:themeColor="text1"/>
          <w:vertAlign w:val="subscript"/>
        </w:rPr>
        <w:t xml:space="preserve"> </w:t>
      </w:r>
      <w:r w:rsidRPr="00A0222C">
        <w:rPr>
          <w:color w:val="000000" w:themeColor="text1"/>
        </w:rPr>
        <w:t xml:space="preserve">transition smoothly across sub-periods without visible discontinuities, the state variables </w:t>
      </w:r>
      <m:oMath>
        <m:r>
          <w:rPr>
            <w:rFonts w:ascii="Cambria Math" w:hAnsi="Cambria Math"/>
            <w:color w:val="000000" w:themeColor="text1"/>
          </w:rPr>
          <m:t>X</m:t>
        </m:r>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uz</m:t>
            </m:r>
          </m:sub>
        </m:sSub>
      </m:oMath>
      <w:r w:rsidRPr="00A0222C">
        <w:rPr>
          <w:color w:val="000000" w:themeColor="text1"/>
        </w:rPr>
        <w:t xml:space="preserve"> and </w:t>
      </w:r>
      <m:oMath>
        <m:sSub>
          <m:sSubPr>
            <m:ctrlPr>
              <w:rPr>
                <w:rFonts w:ascii="Cambria Math" w:hAnsi="Cambria Math"/>
                <w:color w:val="000000" w:themeColor="text1"/>
              </w:rPr>
            </m:ctrlPr>
          </m:sSubPr>
          <m:e>
            <m:r>
              <w:rPr>
                <w:rFonts w:ascii="Cambria Math" w:hAnsi="Cambria Math"/>
                <w:color w:val="000000" w:themeColor="text1"/>
              </w:rPr>
              <m:t>XC</m:t>
            </m:r>
          </m:e>
          <m:sub>
            <m:r>
              <w:rPr>
                <w:rFonts w:ascii="Cambria Math" w:hAnsi="Cambria Math"/>
                <w:color w:val="000000" w:themeColor="text1"/>
              </w:rPr>
              <m:t>uz</m:t>
            </m:r>
          </m:sub>
        </m:sSub>
      </m:oMath>
      <w:r w:rsidRPr="00A0222C">
        <w:rPr>
          <w:color w:val="000000" w:themeColor="text1"/>
        </w:rPr>
        <w:t xml:space="preserve"> also connect consistently across sub-periods, indicating that multi</w:t>
      </w:r>
      <w:r w:rsidR="00504B75">
        <w:rPr>
          <w:rFonts w:eastAsiaTheme="minorEastAsia"/>
          <w:color w:val="000000" w:themeColor="text1"/>
          <w:lang w:eastAsia="zh-CN"/>
        </w:rPr>
        <w:t>-</w:t>
      </w:r>
      <w:r w:rsidRPr="00A0222C">
        <w:rPr>
          <w:color w:val="000000" w:themeColor="text1"/>
        </w:rPr>
        <w:t xml:space="preserve">parameter dynamic calibration captures the </w:t>
      </w:r>
      <w:r w:rsidR="00F45360" w:rsidRPr="00F45360">
        <w:rPr>
          <w:color w:val="000000" w:themeColor="text1"/>
        </w:rPr>
        <w:t>catchment</w:t>
      </w:r>
      <w:r w:rsidRPr="00A0222C">
        <w:rPr>
          <w:color w:val="000000" w:themeColor="text1"/>
        </w:rPr>
        <w:t xml:space="preserve"> dynamics of soil moisture and storage processes. However, Experiment 5 shows limitations in maintaining the consistency of simulated discharge (</w:t>
      </w:r>
      <w:r w:rsidRPr="00A0222C">
        <w:rPr>
          <w:i/>
          <w:iCs/>
          <w:color w:val="000000" w:themeColor="text1"/>
        </w:rPr>
        <w:t>Q</w:t>
      </w:r>
      <w:r w:rsidRPr="00A0222C">
        <w:rPr>
          <w:color w:val="000000" w:themeColor="text1"/>
          <w:vertAlign w:val="subscript"/>
        </w:rPr>
        <w:t>sim</w:t>
      </w:r>
      <w:r w:rsidRPr="00A0222C">
        <w:rPr>
          <w:color w:val="000000" w:themeColor="text1"/>
        </w:rPr>
        <w:t xml:space="preserve">). For example, in case B, the baseline extent of </w:t>
      </w:r>
      <w:r w:rsidRPr="00A0222C">
        <w:rPr>
          <w:i/>
          <w:iCs/>
          <w:color w:val="000000" w:themeColor="text1"/>
        </w:rPr>
        <w:t>Q</w:t>
      </w:r>
      <w:r w:rsidRPr="00A0222C">
        <w:rPr>
          <w:color w:val="000000" w:themeColor="text1"/>
          <w:vertAlign w:val="subscript"/>
        </w:rPr>
        <w:t xml:space="preserve">sim </w:t>
      </w:r>
      <w:r w:rsidRPr="00A0222C">
        <w:rPr>
          <w:color w:val="000000" w:themeColor="text1"/>
        </w:rPr>
        <w:t xml:space="preserve">exhibited slight drift, reflected in systematic differences in response intensity to similar rainfall events across adjacent sub-periods. The fluxes and state variables in Experiment 7 exhibit results similar to those in Experiment 5. However, when sub-period simulations are concatenated, slight inconsistencies occasionally emerge at the sub-period boundaries, with flood peaks being slightly overestimated or baseflows </w:t>
      </w:r>
      <w:r w:rsidR="00504B75">
        <w:rPr>
          <w:color w:val="000000" w:themeColor="text1"/>
        </w:rPr>
        <w:t xml:space="preserve">being </w:t>
      </w:r>
      <w:r w:rsidRPr="00A0222C">
        <w:rPr>
          <w:color w:val="000000" w:themeColor="text1"/>
        </w:rPr>
        <w:t xml:space="preserve">underestimated. Overall, Experiments 1, 2, and 3 exhibit negligible differences in state variables and flux series, although Experiment 3 produces a decline in low-flow accuracy. Experiment 4 shows marginal improvements compared with time-invariant parameterization; however, it indicates that a single dynamic parameter is insufficient to capture overall </w:t>
      </w:r>
      <w:r w:rsidR="00F82CE1" w:rsidRPr="00F82CE1">
        <w:rPr>
          <w:color w:val="000000" w:themeColor="text1"/>
        </w:rPr>
        <w:t>dynamic catchment characteristics</w:t>
      </w:r>
      <w:r w:rsidRPr="00A0222C">
        <w:rPr>
          <w:color w:val="000000" w:themeColor="text1"/>
        </w:rPr>
        <w:t xml:space="preserve">. Experiment 6 applies abrupt parameter switching across sub-periods, which disrupts water continuity. In contrast, Experiments 5 and 7 display </w:t>
      </w:r>
      <w:r w:rsidR="00504B75">
        <w:rPr>
          <w:rFonts w:eastAsiaTheme="minorEastAsia" w:hint="eastAsia"/>
          <w:color w:val="000000" w:themeColor="text1"/>
          <w:lang w:eastAsia="zh-CN"/>
        </w:rPr>
        <w:t>significant</w:t>
      </w:r>
      <w:r w:rsidR="00504B75" w:rsidRPr="00A0222C">
        <w:rPr>
          <w:color w:val="000000" w:themeColor="text1"/>
        </w:rPr>
        <w:t xml:space="preserve"> </w:t>
      </w:r>
      <w:r w:rsidRPr="00A0222C">
        <w:rPr>
          <w:color w:val="000000" w:themeColor="text1"/>
        </w:rPr>
        <w:t xml:space="preserve">improvements in simulation performance, particularly by mitigating the underestimation of high flows and the overestimation of low flows, as evidenced by the </w:t>
      </w:r>
      <w:r w:rsidR="00007881" w:rsidRPr="00007881">
        <w:rPr>
          <w:color w:val="000000" w:themeColor="text1"/>
        </w:rPr>
        <w:t>behaviour</w:t>
      </w:r>
      <w:r w:rsidRPr="00A0222C">
        <w:rPr>
          <w:color w:val="000000" w:themeColor="text1"/>
        </w:rPr>
        <w:t xml:space="preserve"> of internal model variables.</w:t>
      </w:r>
      <w:bookmarkEnd w:id="39"/>
    </w:p>
    <w:p w14:paraId="1EDBE5B4" w14:textId="77777777" w:rsidR="000560BA" w:rsidRPr="00A0222C" w:rsidRDefault="000560BA" w:rsidP="000560BA">
      <w:pPr>
        <w:pStyle w:val="af5"/>
        <w:rPr>
          <w:color w:val="000000" w:themeColor="text1"/>
        </w:rPr>
      </w:pPr>
      <w:r w:rsidRPr="00A0222C">
        <w:rPr>
          <w:color w:val="000000" w:themeColor="text1"/>
        </w:rPr>
        <w:lastRenderedPageBreak/>
        <w:drawing>
          <wp:inline distT="0" distB="0" distL="0" distR="0" wp14:anchorId="55E4BD6F" wp14:editId="03857CD2">
            <wp:extent cx="5400000" cy="3375912"/>
            <wp:effectExtent l="0" t="0" r="0" b="0"/>
            <wp:docPr id="16972406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240604" name="图片 1697240604"/>
                    <pic:cNvPicPr/>
                  </pic:nvPicPr>
                  <pic:blipFill>
                    <a:blip r:embed="rId15"/>
                    <a:stretch>
                      <a:fillRect/>
                    </a:stretch>
                  </pic:blipFill>
                  <pic:spPr>
                    <a:xfrm>
                      <a:off x="0" y="0"/>
                      <a:ext cx="5400000" cy="3375912"/>
                    </a:xfrm>
                    <a:prstGeom prst="rect">
                      <a:avLst/>
                    </a:prstGeom>
                  </pic:spPr>
                </pic:pic>
              </a:graphicData>
            </a:graphic>
          </wp:inline>
        </w:drawing>
      </w:r>
    </w:p>
    <w:p w14:paraId="7507DCAA" w14:textId="4133F940" w:rsidR="000560BA" w:rsidRPr="00A0222C" w:rsidRDefault="000560BA" w:rsidP="000560BA">
      <w:pPr>
        <w:pStyle w:val="ab"/>
        <w:rPr>
          <w:b w:val="0"/>
          <w:bCs w:val="0"/>
          <w:noProof/>
          <w:color w:val="000000" w:themeColor="text1"/>
        </w:rPr>
      </w:pPr>
      <w:r w:rsidRPr="00A0222C">
        <w:rPr>
          <w:noProof/>
          <w:color w:val="000000" w:themeColor="text1"/>
        </w:rPr>
        <w:t xml:space="preserve">Figure </w:t>
      </w:r>
      <w:r w:rsidR="00932D2C" w:rsidRPr="00A0222C">
        <w:rPr>
          <w:rFonts w:eastAsiaTheme="minorEastAsia"/>
          <w:noProof/>
          <w:color w:val="000000" w:themeColor="text1"/>
          <w:lang w:eastAsia="zh-CN"/>
        </w:rPr>
        <w:t>7</w:t>
      </w:r>
      <w:r w:rsidRPr="00A0222C">
        <w:rPr>
          <w:noProof/>
          <w:color w:val="000000" w:themeColor="text1"/>
        </w:rPr>
        <w:t xml:space="preserve">. </w:t>
      </w:r>
      <w:r w:rsidRPr="00A0222C">
        <w:rPr>
          <w:b w:val="0"/>
          <w:bCs w:val="0"/>
          <w:noProof/>
          <w:color w:val="000000" w:themeColor="text1"/>
        </w:rPr>
        <w:t>Fluxes simulation results of experiments during the representative validation period for case A. The figure shows the flux simulation results from Experiments 1 to 7, with different colours representing different sub-periods.</w:t>
      </w:r>
    </w:p>
    <w:p w14:paraId="49A96164" w14:textId="77777777" w:rsidR="000560BA" w:rsidRPr="00A0222C" w:rsidRDefault="000560BA" w:rsidP="000560BA">
      <w:pPr>
        <w:pStyle w:val="af5"/>
        <w:rPr>
          <w:color w:val="000000" w:themeColor="text1"/>
        </w:rPr>
      </w:pPr>
      <w:r w:rsidRPr="00A0222C">
        <w:rPr>
          <w:rFonts w:eastAsia="宋体"/>
          <w:color w:val="000000" w:themeColor="text1"/>
        </w:rPr>
        <w:drawing>
          <wp:inline distT="0" distB="0" distL="0" distR="0" wp14:anchorId="27ABEC6F" wp14:editId="22E6D45D">
            <wp:extent cx="5400000" cy="3375911"/>
            <wp:effectExtent l="0" t="0" r="0" b="0"/>
            <wp:docPr id="17120553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55368" name="图片 1712055368"/>
                    <pic:cNvPicPr/>
                  </pic:nvPicPr>
                  <pic:blipFill>
                    <a:blip r:embed="rId16"/>
                    <a:stretch>
                      <a:fillRect/>
                    </a:stretch>
                  </pic:blipFill>
                  <pic:spPr>
                    <a:xfrm>
                      <a:off x="0" y="0"/>
                      <a:ext cx="5400000" cy="3375911"/>
                    </a:xfrm>
                    <a:prstGeom prst="rect">
                      <a:avLst/>
                    </a:prstGeom>
                  </pic:spPr>
                </pic:pic>
              </a:graphicData>
            </a:graphic>
          </wp:inline>
        </w:drawing>
      </w:r>
    </w:p>
    <w:p w14:paraId="238BF69F" w14:textId="08C3B25C" w:rsidR="0076527C" w:rsidRPr="00A0222C" w:rsidRDefault="000560BA" w:rsidP="000560BA">
      <w:pPr>
        <w:pStyle w:val="ab"/>
        <w:rPr>
          <w:rFonts w:eastAsiaTheme="minorEastAsia"/>
          <w:b w:val="0"/>
          <w:bCs w:val="0"/>
          <w:noProof/>
          <w:color w:val="000000" w:themeColor="text1"/>
          <w:lang w:eastAsia="zh-CN"/>
        </w:rPr>
      </w:pPr>
      <w:r w:rsidRPr="00A0222C">
        <w:rPr>
          <w:noProof/>
          <w:color w:val="000000" w:themeColor="text1"/>
        </w:rPr>
        <w:t xml:space="preserve">Figure </w:t>
      </w:r>
      <w:r w:rsidR="00932D2C" w:rsidRPr="00A0222C">
        <w:rPr>
          <w:rFonts w:eastAsiaTheme="minorEastAsia"/>
          <w:noProof/>
          <w:color w:val="000000" w:themeColor="text1"/>
          <w:lang w:eastAsia="zh-CN"/>
        </w:rPr>
        <w:t>8</w:t>
      </w:r>
      <w:r w:rsidRPr="00A0222C">
        <w:rPr>
          <w:noProof/>
          <w:color w:val="000000" w:themeColor="text1"/>
        </w:rPr>
        <w:t xml:space="preserve">. </w:t>
      </w:r>
      <w:r w:rsidRPr="00A0222C">
        <w:rPr>
          <w:b w:val="0"/>
          <w:bCs w:val="0"/>
          <w:noProof/>
          <w:color w:val="000000" w:themeColor="text1"/>
        </w:rPr>
        <w:t>State variables simulation results of experiments during the representative validation period for case A. The figure shows the state variable simulation results from Experiments 1 to 7, with different colours representing different sub-periods.</w:t>
      </w:r>
    </w:p>
    <w:p w14:paraId="210AD8D5" w14:textId="067A5AEF" w:rsidR="000560BA" w:rsidRPr="00A0222C" w:rsidRDefault="000560BA" w:rsidP="000560BA">
      <w:pPr>
        <w:rPr>
          <w:rFonts w:eastAsiaTheme="minorEastAsia"/>
          <w:color w:val="000000" w:themeColor="text1"/>
          <w:lang w:eastAsia="zh-CN"/>
        </w:rPr>
      </w:pPr>
      <w:r w:rsidRPr="00A0222C">
        <w:rPr>
          <w:color w:val="000000" w:themeColor="text1"/>
        </w:rPr>
        <w:t xml:space="preserve">The comparative analysis of </w:t>
      </w:r>
      <w:r w:rsidRPr="00A0222C">
        <w:rPr>
          <w:rFonts w:eastAsiaTheme="minorEastAsia"/>
          <w:color w:val="000000" w:themeColor="text1"/>
          <w:lang w:eastAsia="zh-CN"/>
        </w:rPr>
        <w:t>E</w:t>
      </w:r>
      <w:r w:rsidRPr="00A0222C">
        <w:rPr>
          <w:color w:val="000000" w:themeColor="text1"/>
        </w:rPr>
        <w:t>xperiment</w:t>
      </w:r>
      <w:r w:rsidR="00ED196A">
        <w:rPr>
          <w:rFonts w:eastAsiaTheme="minorEastAsia" w:hint="eastAsia"/>
          <w:color w:val="000000" w:themeColor="text1"/>
          <w:lang w:eastAsia="zh-CN"/>
        </w:rPr>
        <w:t>s</w:t>
      </w:r>
      <w:r w:rsidRPr="00A0222C">
        <w:rPr>
          <w:color w:val="000000" w:themeColor="text1"/>
        </w:rPr>
        <w:t xml:space="preserve"> 1</w:t>
      </w:r>
      <w:r w:rsidR="00ED196A">
        <w:rPr>
          <w:rFonts w:eastAsiaTheme="minorEastAsia" w:hint="eastAsia"/>
          <w:color w:val="000000" w:themeColor="text1"/>
          <w:lang w:eastAsia="zh-CN"/>
        </w:rPr>
        <w:t>,</w:t>
      </w:r>
      <w:r w:rsidRPr="00A0222C">
        <w:rPr>
          <w:rFonts w:eastAsiaTheme="minorEastAsia"/>
          <w:color w:val="000000" w:themeColor="text1"/>
          <w:lang w:eastAsia="zh-CN"/>
        </w:rPr>
        <w:t xml:space="preserve"> 5, and </w:t>
      </w:r>
      <w:r w:rsidRPr="00A0222C">
        <w:rPr>
          <w:color w:val="000000" w:themeColor="text1"/>
        </w:rPr>
        <w:t xml:space="preserve">7 further illustrates the performance improvements introduced by </w:t>
      </w:r>
      <w:r w:rsidRPr="00A0222C">
        <w:rPr>
          <w:rFonts w:eastAsiaTheme="minorEastAsia"/>
          <w:color w:val="000000" w:themeColor="text1"/>
          <w:lang w:eastAsia="zh-CN"/>
        </w:rPr>
        <w:t>E</w:t>
      </w:r>
      <w:r w:rsidRPr="00A0222C">
        <w:rPr>
          <w:color w:val="000000" w:themeColor="text1"/>
        </w:rPr>
        <w:t>xperiment</w:t>
      </w:r>
      <w:r w:rsidRPr="00A0222C">
        <w:rPr>
          <w:rFonts w:eastAsiaTheme="minorEastAsia"/>
          <w:color w:val="000000" w:themeColor="text1"/>
          <w:lang w:eastAsia="zh-CN"/>
        </w:rPr>
        <w:t>s 5 and</w:t>
      </w:r>
      <w:r w:rsidRPr="00A0222C">
        <w:rPr>
          <w:color w:val="000000" w:themeColor="text1"/>
        </w:rPr>
        <w:t xml:space="preserve"> 7. Fig. </w:t>
      </w:r>
      <w:r w:rsidRPr="00A0222C">
        <w:rPr>
          <w:rFonts w:eastAsiaTheme="minorEastAsia"/>
          <w:color w:val="000000" w:themeColor="text1"/>
          <w:lang w:eastAsia="zh-CN"/>
        </w:rPr>
        <w:t>7</w:t>
      </w:r>
      <w:r w:rsidRPr="00A0222C">
        <w:rPr>
          <w:color w:val="000000" w:themeColor="text1"/>
        </w:rPr>
        <w:t xml:space="preserve"> illustrates the flux mapping of various sub-periods in the study case A, comparing </w:t>
      </w:r>
      <w:r w:rsidR="0095610E" w:rsidRPr="00A0222C">
        <w:rPr>
          <w:rFonts w:eastAsiaTheme="minorEastAsia" w:hint="eastAsia"/>
          <w:color w:val="000000" w:themeColor="text1"/>
          <w:lang w:eastAsia="zh-CN"/>
        </w:rPr>
        <w:t>E</w:t>
      </w:r>
      <w:r w:rsidRPr="00A0222C">
        <w:rPr>
          <w:color w:val="000000" w:themeColor="text1"/>
        </w:rPr>
        <w:t>xperiment</w:t>
      </w:r>
      <w:r w:rsidR="00AE2F31" w:rsidRPr="00A0222C">
        <w:rPr>
          <w:rFonts w:eastAsiaTheme="minorEastAsia" w:hint="eastAsia"/>
          <w:color w:val="000000" w:themeColor="text1"/>
          <w:lang w:eastAsia="zh-CN"/>
        </w:rPr>
        <w:t>s</w:t>
      </w:r>
      <w:r w:rsidRPr="00A0222C">
        <w:rPr>
          <w:color w:val="000000" w:themeColor="text1"/>
        </w:rPr>
        <w:t xml:space="preserve"> 1</w:t>
      </w:r>
      <w:r w:rsidR="00AE2F31" w:rsidRPr="00A0222C">
        <w:rPr>
          <w:rFonts w:eastAsiaTheme="minorEastAsia" w:hint="eastAsia"/>
          <w:color w:val="000000" w:themeColor="text1"/>
          <w:lang w:eastAsia="zh-CN"/>
        </w:rPr>
        <w:t>,</w:t>
      </w:r>
      <w:r w:rsidRPr="00A0222C">
        <w:rPr>
          <w:rFonts w:eastAsiaTheme="minorEastAsia"/>
          <w:color w:val="000000" w:themeColor="text1"/>
          <w:lang w:eastAsia="zh-CN"/>
        </w:rPr>
        <w:t xml:space="preserve"> 5</w:t>
      </w:r>
      <w:r w:rsidR="0095610E" w:rsidRPr="00A0222C">
        <w:rPr>
          <w:rFonts w:eastAsiaTheme="minorEastAsia"/>
          <w:color w:val="000000" w:themeColor="text1"/>
          <w:lang w:eastAsia="zh-CN"/>
        </w:rPr>
        <w:t>,</w:t>
      </w:r>
      <w:r w:rsidRPr="00A0222C">
        <w:rPr>
          <w:rFonts w:eastAsiaTheme="minorEastAsia"/>
          <w:color w:val="000000" w:themeColor="text1"/>
          <w:lang w:eastAsia="zh-CN"/>
        </w:rPr>
        <w:t xml:space="preserve"> and</w:t>
      </w:r>
      <w:r w:rsidRPr="00A0222C">
        <w:rPr>
          <w:color w:val="000000" w:themeColor="text1"/>
        </w:rPr>
        <w:t xml:space="preserve"> 7.</w:t>
      </w:r>
      <w:r w:rsidRPr="00A0222C">
        <w:rPr>
          <w:rFonts w:eastAsiaTheme="minorEastAsia"/>
          <w:color w:val="000000" w:themeColor="text1"/>
          <w:lang w:eastAsia="zh-CN"/>
        </w:rPr>
        <w:t xml:space="preserve"> Flux-mapping figures for the other study cases are detailed in the </w:t>
      </w:r>
      <w:r w:rsidRPr="00A0222C">
        <w:rPr>
          <w:rFonts w:eastAsiaTheme="minorEastAsia"/>
          <w:i/>
          <w:iCs/>
          <w:color w:val="000000" w:themeColor="text1"/>
          <w:lang w:eastAsia="zh-CN"/>
        </w:rPr>
        <w:t xml:space="preserve">Supporting Information </w:t>
      </w:r>
      <w:r w:rsidRPr="00A0222C">
        <w:rPr>
          <w:rFonts w:eastAsiaTheme="minorEastAsia"/>
          <w:color w:val="000000" w:themeColor="text1"/>
          <w:lang w:eastAsia="zh-CN"/>
        </w:rPr>
        <w:t xml:space="preserve">(Fig. </w:t>
      </w:r>
      <w:r w:rsidR="00112646" w:rsidRPr="00A0222C">
        <w:rPr>
          <w:rFonts w:eastAsiaTheme="minorEastAsia"/>
          <w:color w:val="000000" w:themeColor="text1"/>
          <w:lang w:eastAsia="zh-CN"/>
        </w:rPr>
        <w:t>S13</w:t>
      </w:r>
      <w:r w:rsidRPr="00A0222C">
        <w:rPr>
          <w:rFonts w:eastAsiaTheme="minorEastAsia"/>
          <w:color w:val="000000" w:themeColor="text1"/>
          <w:lang w:eastAsia="zh-CN"/>
        </w:rPr>
        <w:t>-S1</w:t>
      </w:r>
      <w:r w:rsidR="00112646" w:rsidRPr="00A0222C">
        <w:rPr>
          <w:rFonts w:eastAsiaTheme="minorEastAsia"/>
          <w:color w:val="000000" w:themeColor="text1"/>
          <w:lang w:eastAsia="zh-CN"/>
        </w:rPr>
        <w:t>6</w:t>
      </w:r>
      <w:r w:rsidRPr="00A0222C">
        <w:rPr>
          <w:rFonts w:eastAsiaTheme="minorEastAsia"/>
          <w:color w:val="000000" w:themeColor="text1"/>
          <w:lang w:eastAsia="zh-CN"/>
        </w:rPr>
        <w:t xml:space="preserve">). </w:t>
      </w:r>
      <w:r w:rsidRPr="00A0222C">
        <w:rPr>
          <w:color w:val="000000" w:themeColor="text1"/>
        </w:rPr>
        <w:t xml:space="preserve">Each scatter point in the figures represents a parameter set generated during the SCE-UA algorithm optimization process. The colour and relative position of each scatter point on the axes illustrate the variation in runoff components for sub-periods under specific parameter sets, as well </w:t>
      </w:r>
      <w:r w:rsidRPr="00A0222C">
        <w:rPr>
          <w:color w:val="000000" w:themeColor="text1"/>
        </w:rPr>
        <w:lastRenderedPageBreak/>
        <w:t xml:space="preserve">as the corresponding objective function value. To facilitate comparison, the results of </w:t>
      </w:r>
      <w:r w:rsidR="00FD36BE">
        <w:rPr>
          <w:rFonts w:eastAsiaTheme="minorEastAsia" w:hint="eastAsia"/>
          <w:color w:val="000000" w:themeColor="text1"/>
          <w:lang w:eastAsia="zh-CN"/>
        </w:rPr>
        <w:t>E</w:t>
      </w:r>
      <w:r w:rsidR="00FD36BE" w:rsidRPr="00A0222C">
        <w:rPr>
          <w:color w:val="000000" w:themeColor="text1"/>
        </w:rPr>
        <w:t xml:space="preserve">xperiment </w:t>
      </w:r>
      <w:r w:rsidRPr="00A0222C">
        <w:rPr>
          <w:color w:val="000000" w:themeColor="text1"/>
        </w:rPr>
        <w:t xml:space="preserve">1 are also presented by the same sub-periods as </w:t>
      </w:r>
      <w:r w:rsidR="00FD36BE">
        <w:rPr>
          <w:rFonts w:eastAsiaTheme="minorEastAsia" w:hint="eastAsia"/>
          <w:color w:val="000000" w:themeColor="text1"/>
          <w:lang w:eastAsia="zh-CN"/>
        </w:rPr>
        <w:t>E</w:t>
      </w:r>
      <w:r w:rsidR="00FD36BE" w:rsidRPr="00A0222C">
        <w:rPr>
          <w:color w:val="000000" w:themeColor="text1"/>
        </w:rPr>
        <w:t>xperiment</w:t>
      </w:r>
      <w:r w:rsidR="00FD36BE" w:rsidRPr="00A0222C">
        <w:rPr>
          <w:rFonts w:eastAsiaTheme="minorEastAsia"/>
          <w:color w:val="000000" w:themeColor="text1"/>
          <w:lang w:eastAsia="zh-CN"/>
        </w:rPr>
        <w:t>s</w:t>
      </w:r>
      <w:r w:rsidR="00FD36BE" w:rsidRPr="00A0222C">
        <w:rPr>
          <w:color w:val="000000" w:themeColor="text1"/>
        </w:rPr>
        <w:t xml:space="preserve"> </w:t>
      </w:r>
      <w:r w:rsidRPr="00A0222C">
        <w:rPr>
          <w:rFonts w:eastAsiaTheme="minorEastAsia"/>
          <w:color w:val="000000" w:themeColor="text1"/>
          <w:lang w:eastAsia="zh-CN"/>
        </w:rPr>
        <w:t xml:space="preserve">5 and </w:t>
      </w:r>
      <w:r w:rsidRPr="00A0222C">
        <w:rPr>
          <w:color w:val="000000" w:themeColor="text1"/>
        </w:rPr>
        <w:t>7.</w:t>
      </w:r>
      <w:r w:rsidRPr="00A0222C">
        <w:rPr>
          <w:rFonts w:eastAsiaTheme="minorEastAsia"/>
          <w:color w:val="000000" w:themeColor="text1"/>
          <w:lang w:eastAsia="zh-CN"/>
        </w:rPr>
        <w:t xml:space="preserve"> </w:t>
      </w:r>
      <w:r w:rsidRPr="00A0222C">
        <w:rPr>
          <w:color w:val="000000" w:themeColor="text1"/>
        </w:rPr>
        <w:t xml:space="preserve">Notably, the differences in optimization performance between </w:t>
      </w:r>
      <w:r w:rsidR="00FD36BE">
        <w:rPr>
          <w:rFonts w:eastAsiaTheme="minorEastAsia" w:hint="eastAsia"/>
          <w:color w:val="000000" w:themeColor="text1"/>
          <w:lang w:eastAsia="zh-CN"/>
        </w:rPr>
        <w:t>E</w:t>
      </w:r>
      <w:r w:rsidR="00FD36BE" w:rsidRPr="00A0222C">
        <w:rPr>
          <w:color w:val="000000" w:themeColor="text1"/>
        </w:rPr>
        <w:t xml:space="preserve">xperiments </w:t>
      </w:r>
      <w:r w:rsidRPr="00A0222C">
        <w:rPr>
          <w:color w:val="000000" w:themeColor="text1"/>
        </w:rPr>
        <w:t>1 and 7 reveal key insights into model behaviou</w:t>
      </w:r>
      <w:r w:rsidRPr="00A0222C">
        <w:rPr>
          <w:rFonts w:asciiTheme="minorHAnsi" w:hAnsiTheme="minorHAnsi" w:cstheme="minorHAnsi"/>
          <w:color w:val="000000" w:themeColor="text1"/>
        </w:rPr>
        <w:t xml:space="preserve">r. </w:t>
      </w:r>
      <w:r w:rsidRPr="00A0222C">
        <w:rPr>
          <w:rFonts w:asciiTheme="minorHAnsi" w:eastAsia="宋体" w:hAnsiTheme="minorHAnsi" w:cstheme="minorHAnsi"/>
          <w:color w:val="000000" w:themeColor="text1"/>
          <w:lang w:eastAsia="zh-CN"/>
        </w:rPr>
        <w:t xml:space="preserve">Across all study cases, </w:t>
      </w:r>
      <w:r w:rsidRPr="00A0222C">
        <w:rPr>
          <w:rFonts w:asciiTheme="minorHAnsi" w:eastAsiaTheme="minorEastAsia" w:hAnsiTheme="minorHAnsi" w:cstheme="minorHAnsi"/>
          <w:color w:val="000000" w:themeColor="text1"/>
          <w:lang w:eastAsia="zh-CN"/>
        </w:rPr>
        <w:t>b</w:t>
      </w:r>
      <w:r w:rsidRPr="00A0222C">
        <w:rPr>
          <w:rFonts w:asciiTheme="minorHAnsi" w:hAnsiTheme="minorHAnsi" w:cstheme="minorHAnsi"/>
          <w:color w:val="000000" w:themeColor="text1"/>
        </w:rPr>
        <w:t xml:space="preserve">oth </w:t>
      </w:r>
      <w:r w:rsidR="00FD36BE">
        <w:rPr>
          <w:rFonts w:asciiTheme="minorHAnsi" w:eastAsiaTheme="minorEastAsia" w:hAnsiTheme="minorHAnsi" w:cstheme="minorHAnsi" w:hint="eastAsia"/>
          <w:color w:val="000000" w:themeColor="text1"/>
          <w:lang w:eastAsia="zh-CN"/>
        </w:rPr>
        <w:t>E</w:t>
      </w:r>
      <w:r w:rsidR="00FD36BE" w:rsidRPr="00A0222C">
        <w:rPr>
          <w:rFonts w:asciiTheme="minorHAnsi" w:hAnsiTheme="minorHAnsi" w:cstheme="minorHAnsi"/>
          <w:color w:val="000000" w:themeColor="text1"/>
        </w:rPr>
        <w:t xml:space="preserve">xperiment </w:t>
      </w:r>
      <w:r w:rsidRPr="00A0222C">
        <w:rPr>
          <w:rFonts w:asciiTheme="minorHAnsi" w:hAnsiTheme="minorHAnsi" w:cstheme="minorHAnsi"/>
          <w:color w:val="000000" w:themeColor="text1"/>
        </w:rPr>
        <w:t xml:space="preserve">1 and </w:t>
      </w:r>
      <w:r w:rsidR="00FD36BE">
        <w:rPr>
          <w:rFonts w:asciiTheme="minorHAnsi" w:eastAsiaTheme="minorEastAsia" w:hAnsiTheme="minorHAnsi" w:cstheme="minorHAnsi" w:hint="eastAsia"/>
          <w:color w:val="000000" w:themeColor="text1"/>
          <w:lang w:eastAsia="zh-CN"/>
        </w:rPr>
        <w:t>E</w:t>
      </w:r>
      <w:r w:rsidR="00FD36BE" w:rsidRPr="00A0222C">
        <w:rPr>
          <w:rFonts w:asciiTheme="minorHAnsi" w:hAnsiTheme="minorHAnsi" w:cstheme="minorHAnsi"/>
          <w:color w:val="000000" w:themeColor="text1"/>
        </w:rPr>
        <w:t xml:space="preserve">xperiment </w:t>
      </w:r>
      <w:r w:rsidRPr="00A0222C">
        <w:rPr>
          <w:rFonts w:asciiTheme="minorHAnsi" w:hAnsiTheme="minorHAnsi" w:cstheme="minorHAnsi"/>
          <w:color w:val="000000" w:themeColor="text1"/>
        </w:rPr>
        <w:t xml:space="preserve">7 show the poorest results in sub-periods 1 and 2, with the largest (worst) objective function values. In the remaining three sub-periods, the objective function values </w:t>
      </w:r>
      <w:r w:rsidRPr="00A0222C">
        <w:rPr>
          <w:rFonts w:asciiTheme="minorHAnsi" w:eastAsiaTheme="minorEastAsia" w:hAnsiTheme="minorHAnsi" w:cstheme="minorHAnsi"/>
          <w:color w:val="000000" w:themeColor="text1"/>
          <w:lang w:eastAsia="zh-CN"/>
        </w:rPr>
        <w:t>are</w:t>
      </w:r>
      <w:r w:rsidRPr="00A0222C">
        <w:rPr>
          <w:rFonts w:asciiTheme="minorHAnsi" w:hAnsiTheme="minorHAnsi" w:cstheme="minorHAnsi"/>
          <w:color w:val="000000" w:themeColor="text1"/>
        </w:rPr>
        <w:t xml:space="preserve"> significantly better. Compared to </w:t>
      </w:r>
      <w:r w:rsidR="0095610E" w:rsidRPr="00A0222C">
        <w:rPr>
          <w:rFonts w:asciiTheme="minorHAnsi" w:eastAsiaTheme="minorEastAsia" w:hAnsiTheme="minorHAnsi" w:cstheme="minorHAnsi" w:hint="eastAsia"/>
          <w:color w:val="000000" w:themeColor="text1"/>
          <w:lang w:eastAsia="zh-CN"/>
        </w:rPr>
        <w:t>Experiment 1</w:t>
      </w:r>
      <w:r w:rsidRPr="00A0222C">
        <w:rPr>
          <w:rFonts w:asciiTheme="minorHAnsi" w:hAnsiTheme="minorHAnsi" w:cstheme="minorHAnsi"/>
          <w:color w:val="000000" w:themeColor="text1"/>
        </w:rPr>
        <w:t xml:space="preserve">, </w:t>
      </w:r>
      <w:r w:rsidR="0095610E" w:rsidRPr="00A0222C">
        <w:rPr>
          <w:rFonts w:asciiTheme="minorHAnsi" w:eastAsiaTheme="minorEastAsia" w:hAnsiTheme="minorHAnsi" w:cstheme="minorHAnsi" w:hint="eastAsia"/>
          <w:color w:val="000000" w:themeColor="text1"/>
          <w:lang w:eastAsia="zh-CN"/>
        </w:rPr>
        <w:t>Experiment 7</w:t>
      </w:r>
      <w:r w:rsidRPr="00A0222C">
        <w:rPr>
          <w:rFonts w:asciiTheme="minorHAnsi" w:hAnsiTheme="minorHAnsi" w:cstheme="minorHAnsi"/>
          <w:color w:val="000000" w:themeColor="text1"/>
        </w:rPr>
        <w:t xml:space="preserve"> consistently identified more optimal parameter sets with smaller objective funct</w:t>
      </w:r>
      <w:r w:rsidRPr="00A0222C">
        <w:rPr>
          <w:color w:val="000000" w:themeColor="text1"/>
        </w:rPr>
        <w:t>ion values within the same period.</w:t>
      </w:r>
      <w:r w:rsidRPr="00A0222C">
        <w:rPr>
          <w:rFonts w:eastAsia="宋体"/>
          <w:color w:val="000000" w:themeColor="text1"/>
          <w:lang w:eastAsia="zh-CN"/>
        </w:rPr>
        <w:t xml:space="preserve"> For example, in Fig. </w:t>
      </w:r>
      <w:r w:rsidR="00932D2C" w:rsidRPr="00A0222C">
        <w:rPr>
          <w:rFonts w:eastAsia="宋体"/>
          <w:color w:val="000000" w:themeColor="text1"/>
          <w:lang w:eastAsia="zh-CN"/>
        </w:rPr>
        <w:t>9</w:t>
      </w:r>
      <w:r w:rsidRPr="00A0222C">
        <w:rPr>
          <w:rFonts w:eastAsia="宋体"/>
          <w:color w:val="000000" w:themeColor="text1"/>
          <w:lang w:eastAsia="zh-CN"/>
        </w:rPr>
        <w:t>b (Experiment 7), most of the dark blue scatter points for sub-period 5 cluster around a vertical axis value of approximately 0.25, whereas in Experiment 1, scatter points for the same sub-period are more widely distributed near 0.5.</w:t>
      </w:r>
      <w:r w:rsidRPr="00A0222C">
        <w:rPr>
          <w:rFonts w:eastAsiaTheme="minorEastAsia"/>
          <w:color w:val="000000" w:themeColor="text1"/>
          <w:lang w:eastAsia="zh-CN"/>
        </w:rPr>
        <w:t xml:space="preserve"> </w:t>
      </w:r>
      <w:r w:rsidRPr="00A0222C">
        <w:rPr>
          <w:color w:val="000000" w:themeColor="text1"/>
        </w:rPr>
        <w:t xml:space="preserve">Shifting the focus to flux components, the spatial distribution of scatter points in the flux maps reveals varied runoff components and internal model behaviour for each sub-period. In </w:t>
      </w:r>
      <w:r w:rsidR="0095610E" w:rsidRPr="0095610E">
        <w:rPr>
          <w:color w:val="000000" w:themeColor="text1"/>
        </w:rPr>
        <w:t>Experiment 7</w:t>
      </w:r>
      <w:r w:rsidRPr="00A0222C">
        <w:rPr>
          <w:color w:val="000000" w:themeColor="text1"/>
        </w:rPr>
        <w:t xml:space="preserve">, clusters of scatter points of the same color appear more compact, while in the traditional scheme, they are more dispersed along both vertical and horizontal axes. </w:t>
      </w:r>
      <w:r w:rsidRPr="00A0222C">
        <w:rPr>
          <w:rFonts w:eastAsiaTheme="minorEastAsia"/>
          <w:color w:val="000000" w:themeColor="text1"/>
          <w:lang w:eastAsia="zh-CN"/>
        </w:rPr>
        <w:t xml:space="preserve">This pattern indicates that, </w:t>
      </w:r>
      <w:r w:rsidRPr="00A0222C">
        <w:rPr>
          <w:color w:val="000000" w:themeColor="text1"/>
        </w:rPr>
        <w:t xml:space="preserve">despite similar objective function values, </w:t>
      </w:r>
      <w:r w:rsidR="0095610E" w:rsidRPr="0095610E">
        <w:rPr>
          <w:color w:val="000000" w:themeColor="text1"/>
        </w:rPr>
        <w:t>Experiment 7</w:t>
      </w:r>
      <w:r w:rsidRPr="00A0222C">
        <w:rPr>
          <w:color w:val="000000" w:themeColor="text1"/>
        </w:rPr>
        <w:t xml:space="preserve"> possesses a narrower range of optimal equifinality parameters during the parameter evolution process, reducing the model's internal fluxes equifinality and uncertainty. F</w:t>
      </w:r>
      <w:r w:rsidRPr="00A0222C">
        <w:rPr>
          <w:rFonts w:eastAsiaTheme="minorEastAsia"/>
          <w:color w:val="000000" w:themeColor="text1"/>
          <w:lang w:eastAsia="zh-CN"/>
        </w:rPr>
        <w:t xml:space="preserve">urthermore, Fig. </w:t>
      </w:r>
      <w:r w:rsidR="00932D2C" w:rsidRPr="00A0222C">
        <w:rPr>
          <w:rFonts w:eastAsiaTheme="minorEastAsia"/>
          <w:color w:val="000000" w:themeColor="text1"/>
          <w:lang w:eastAsia="zh-CN"/>
        </w:rPr>
        <w:t>9</w:t>
      </w:r>
      <w:r w:rsidRPr="00A0222C">
        <w:rPr>
          <w:rFonts w:eastAsiaTheme="minorEastAsia"/>
          <w:color w:val="000000" w:themeColor="text1"/>
          <w:lang w:eastAsia="zh-CN"/>
        </w:rPr>
        <w:t>b shows that in Experiment 7, the color bars along the vertical axis are shorter and more evenly distributed, demonstrating that f</w:t>
      </w:r>
      <w:r w:rsidRPr="00A0222C">
        <w:rPr>
          <w:color w:val="000000" w:themeColor="text1"/>
        </w:rPr>
        <w:t xml:space="preserve">rom sub-periods 1 to </w:t>
      </w:r>
      <w:r w:rsidRPr="00A0222C">
        <w:rPr>
          <w:rFonts w:eastAsiaTheme="minorEastAsia"/>
          <w:color w:val="000000" w:themeColor="text1"/>
          <w:lang w:eastAsia="zh-CN"/>
        </w:rPr>
        <w:t>5</w:t>
      </w:r>
      <w:r w:rsidRPr="00A0222C">
        <w:rPr>
          <w:color w:val="000000" w:themeColor="text1"/>
        </w:rPr>
        <w:t xml:space="preserve">, the SCE-UA algorithm more rapidly converges to near-optimal solutions, showing a narrower range of variability in the optimization process. </w:t>
      </w:r>
    </w:p>
    <w:p w14:paraId="590E8059" w14:textId="5B6A4978" w:rsidR="000560BA" w:rsidRPr="00A0222C" w:rsidRDefault="000560BA" w:rsidP="000560BA">
      <w:pPr>
        <w:rPr>
          <w:rFonts w:eastAsiaTheme="minorEastAsia"/>
          <w:color w:val="000000" w:themeColor="text1"/>
          <w:lang w:eastAsia="zh-CN"/>
        </w:rPr>
      </w:pPr>
      <w:r w:rsidRPr="00A0222C">
        <w:rPr>
          <w:rFonts w:eastAsiaTheme="minorEastAsia"/>
          <w:color w:val="000000" w:themeColor="text1"/>
          <w:lang w:eastAsia="zh-CN"/>
        </w:rPr>
        <w:t xml:space="preserve">Further comparison with Experiment 5 (Fig. </w:t>
      </w:r>
      <w:r w:rsidR="00932D2C" w:rsidRPr="00A0222C">
        <w:rPr>
          <w:rFonts w:eastAsiaTheme="minorEastAsia"/>
          <w:color w:val="000000" w:themeColor="text1"/>
          <w:lang w:eastAsia="zh-CN"/>
        </w:rPr>
        <w:t>9</w:t>
      </w:r>
      <w:r w:rsidRPr="00A0222C">
        <w:rPr>
          <w:rFonts w:eastAsiaTheme="minorEastAsia"/>
          <w:color w:val="000000" w:themeColor="text1"/>
          <w:lang w:eastAsia="zh-CN"/>
        </w:rPr>
        <w:t xml:space="preserve">c) shows that parameter sets within each sub-period were tightly clustered in the vertical direction, indicating consistently high performance within individual sub-periods. However, these clusters were widely dispersed along the horizontal axis. For instance, the cluster for Sub-period 2 (dark red) is concentrated at higher </w:t>
      </w:r>
      <w:r w:rsidRPr="00A0222C">
        <w:rPr>
          <w:rFonts w:eastAsiaTheme="minorEastAsia"/>
          <w:i/>
          <w:iCs/>
          <w:color w:val="000000" w:themeColor="text1"/>
          <w:lang w:eastAsia="zh-CN"/>
        </w:rPr>
        <w:t>Q</w:t>
      </w:r>
      <w:r w:rsidRPr="00A0222C">
        <w:rPr>
          <w:rFonts w:eastAsiaTheme="minorEastAsia"/>
          <w:i/>
          <w:iCs/>
          <w:color w:val="000000" w:themeColor="text1"/>
          <w:vertAlign w:val="subscript"/>
          <w:lang w:eastAsia="zh-CN"/>
        </w:rPr>
        <w:t>s</w:t>
      </w:r>
      <w:r w:rsidRPr="00A0222C">
        <w:rPr>
          <w:rFonts w:eastAsiaTheme="minorEastAsia"/>
          <w:i/>
          <w:iCs/>
          <w:color w:val="000000" w:themeColor="text1"/>
          <w:lang w:eastAsia="zh-CN"/>
        </w:rPr>
        <w:t xml:space="preserve"> </w:t>
      </w:r>
      <w:r w:rsidRPr="00A0222C">
        <w:rPr>
          <w:rFonts w:eastAsiaTheme="minorEastAsia"/>
          <w:color w:val="000000" w:themeColor="text1"/>
          <w:lang w:eastAsia="zh-CN"/>
        </w:rPr>
        <w:t xml:space="preserve">values (approximately 0.9), whereas the cluster for Sub-period 4 (orange) is </w:t>
      </w:r>
      <w:r w:rsidR="0095610E" w:rsidRPr="00425A47">
        <w:rPr>
          <w:rFonts w:eastAsiaTheme="minorEastAsia"/>
          <w:color w:val="000000" w:themeColor="text1"/>
          <w:lang w:eastAsia="zh-CN"/>
        </w:rPr>
        <w:t>c</w:t>
      </w:r>
      <w:r w:rsidR="0095610E">
        <w:rPr>
          <w:rFonts w:eastAsiaTheme="minorEastAsia"/>
          <w:color w:val="000000" w:themeColor="text1"/>
          <w:lang w:eastAsia="zh-CN"/>
        </w:rPr>
        <w:t>oncentrat</w:t>
      </w:r>
      <w:r w:rsidR="0095610E" w:rsidRPr="00425A47">
        <w:rPr>
          <w:rFonts w:eastAsiaTheme="minorEastAsia"/>
          <w:color w:val="000000" w:themeColor="text1"/>
          <w:lang w:eastAsia="zh-CN"/>
        </w:rPr>
        <w:t>ed</w:t>
      </w:r>
      <w:r w:rsidR="0095610E" w:rsidRPr="00A0222C">
        <w:rPr>
          <w:rFonts w:eastAsiaTheme="minorEastAsia"/>
          <w:color w:val="000000" w:themeColor="text1"/>
          <w:lang w:eastAsia="zh-CN"/>
        </w:rPr>
        <w:t xml:space="preserve"> </w:t>
      </w:r>
      <w:r w:rsidRPr="00A0222C">
        <w:rPr>
          <w:rFonts w:eastAsiaTheme="minorEastAsia"/>
          <w:color w:val="000000" w:themeColor="text1"/>
          <w:lang w:eastAsia="zh-CN"/>
        </w:rPr>
        <w:t>at much lower values (approximately 0.5). Such horizontal separation suggests that different runoff generation mechanisms (fluxes) are adopted across sub-periods to achieve high performance, which may compromise the physical consistency of the overall simulated discharge (</w:t>
      </w:r>
      <w:r w:rsidRPr="00A0222C">
        <w:rPr>
          <w:rFonts w:eastAsiaTheme="minorEastAsia"/>
          <w:i/>
          <w:iCs/>
          <w:color w:val="000000" w:themeColor="text1"/>
          <w:lang w:eastAsia="zh-CN"/>
        </w:rPr>
        <w:t>Q</w:t>
      </w:r>
      <w:r w:rsidRPr="00A0222C">
        <w:rPr>
          <w:rFonts w:eastAsiaTheme="minorEastAsia"/>
          <w:color w:val="000000" w:themeColor="text1"/>
          <w:vertAlign w:val="subscript"/>
          <w:lang w:eastAsia="zh-CN"/>
        </w:rPr>
        <w:t>sim</w:t>
      </w:r>
      <w:r w:rsidRPr="00A0222C">
        <w:rPr>
          <w:rFonts w:eastAsiaTheme="minorEastAsia"/>
          <w:color w:val="000000" w:themeColor="text1"/>
          <w:lang w:eastAsia="zh-CN"/>
        </w:rPr>
        <w:t xml:space="preserve">). This inconsistency is particularly evident in case E, where runoff generation mechanisms across sub-periods appeared nearly independent, while the separation is less significant in case B. In contrast, scatter clusters in Experiment 7 (Fig. </w:t>
      </w:r>
      <w:r w:rsidR="00932D2C" w:rsidRPr="00A0222C">
        <w:rPr>
          <w:rFonts w:eastAsiaTheme="minorEastAsia"/>
          <w:color w:val="000000" w:themeColor="text1"/>
          <w:lang w:eastAsia="zh-CN"/>
        </w:rPr>
        <w:t>9</w:t>
      </w:r>
      <w:r w:rsidRPr="00A0222C">
        <w:rPr>
          <w:rFonts w:eastAsiaTheme="minorEastAsia"/>
          <w:color w:val="000000" w:themeColor="text1"/>
          <w:lang w:eastAsia="zh-CN"/>
        </w:rPr>
        <w:t xml:space="preserve">b) are more tightly aligned along the horizontal axis, indicating the adoption of more consistent and physically reasonable runoff strategies across sub-periods. Nevertheless, Experiment 7 poses a potential risk of discontinuities in internal state variables at sub-period boundaries, a phenomenon that was particularly evident in case D (Fig. </w:t>
      </w:r>
      <w:r w:rsidR="00112646" w:rsidRPr="00A0222C">
        <w:rPr>
          <w:rFonts w:eastAsiaTheme="minorEastAsia"/>
          <w:color w:val="000000" w:themeColor="text1"/>
          <w:lang w:eastAsia="zh-CN"/>
        </w:rPr>
        <w:t>S15</w:t>
      </w:r>
      <w:r w:rsidRPr="00A0222C">
        <w:rPr>
          <w:rFonts w:eastAsiaTheme="minorEastAsia"/>
          <w:color w:val="000000" w:themeColor="text1"/>
          <w:lang w:eastAsia="zh-CN"/>
        </w:rPr>
        <w:t>). In summary, the improvements observed in Experiments 5 and 7 underscore both the importance of refining dynamic parameters and the model’s ability to simulate complex hydrological processes across sub-periods. However, Experiment 5 may compromise physical consistency in runoff generation processes, while Experiment 7 faces the challenge of ensuring smooth transitions of state variables across boundaries.</w:t>
      </w:r>
    </w:p>
    <w:p w14:paraId="43F0200A" w14:textId="77777777" w:rsidR="000560BA" w:rsidRPr="00A0222C" w:rsidRDefault="000560BA" w:rsidP="000560BA">
      <w:pPr>
        <w:pStyle w:val="af5"/>
        <w:rPr>
          <w:rFonts w:eastAsiaTheme="minorEastAsia"/>
          <w:color w:val="000000" w:themeColor="text1"/>
          <w:lang w:eastAsia="zh-CN"/>
        </w:rPr>
      </w:pPr>
      <w:r w:rsidRPr="00A0222C">
        <w:rPr>
          <w:rFonts w:eastAsiaTheme="minorEastAsia"/>
          <w:color w:val="000000" w:themeColor="text1"/>
          <w:lang w:eastAsia="zh-CN"/>
        </w:rPr>
        <w:lastRenderedPageBreak/>
        <w:drawing>
          <wp:inline distT="0" distB="0" distL="0" distR="0" wp14:anchorId="0E447930" wp14:editId="1D3EDC77">
            <wp:extent cx="4500000" cy="4303857"/>
            <wp:effectExtent l="0" t="0" r="0" b="1905"/>
            <wp:docPr id="22027076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270766" name="图片 220270766"/>
                    <pic:cNvPicPr/>
                  </pic:nvPicPr>
                  <pic:blipFill>
                    <a:blip r:embed="rId17"/>
                    <a:stretch>
                      <a:fillRect/>
                    </a:stretch>
                  </pic:blipFill>
                  <pic:spPr>
                    <a:xfrm>
                      <a:off x="0" y="0"/>
                      <a:ext cx="4500000" cy="4303857"/>
                    </a:xfrm>
                    <a:prstGeom prst="rect">
                      <a:avLst/>
                    </a:prstGeom>
                  </pic:spPr>
                </pic:pic>
              </a:graphicData>
            </a:graphic>
          </wp:inline>
        </w:drawing>
      </w:r>
    </w:p>
    <w:p w14:paraId="17F1D64D" w14:textId="3BC3ADE2" w:rsidR="000560BA" w:rsidRPr="00A0222C" w:rsidRDefault="000560BA" w:rsidP="000560BA">
      <w:pPr>
        <w:pStyle w:val="ab"/>
        <w:widowControl w:val="0"/>
        <w:spacing w:after="120" w:line="360" w:lineRule="auto"/>
        <w:rPr>
          <w:rFonts w:eastAsiaTheme="minorEastAsia"/>
          <w:bCs w:val="0"/>
          <w:color w:val="000000" w:themeColor="text1"/>
          <w:lang w:eastAsia="zh-CN"/>
        </w:rPr>
      </w:pPr>
      <w:r w:rsidRPr="00A0222C">
        <w:rPr>
          <w:rFonts w:eastAsiaTheme="minorEastAsia"/>
          <w:bCs w:val="0"/>
          <w:color w:val="000000" w:themeColor="text1"/>
          <w:lang w:eastAsia="zh-CN"/>
        </w:rPr>
        <w:t xml:space="preserve">Figure </w:t>
      </w:r>
      <w:r w:rsidR="00B95DB4" w:rsidRPr="00A0222C">
        <w:rPr>
          <w:rFonts w:eastAsiaTheme="minorEastAsia"/>
          <w:bCs w:val="0"/>
          <w:color w:val="000000" w:themeColor="text1"/>
          <w:lang w:eastAsia="zh-CN"/>
        </w:rPr>
        <w:t>9</w:t>
      </w:r>
      <w:r w:rsidRPr="00A0222C">
        <w:rPr>
          <w:bCs w:val="0"/>
          <w:color w:val="000000" w:themeColor="text1"/>
        </w:rPr>
        <w:t>.</w:t>
      </w:r>
      <w:r w:rsidRPr="00A0222C">
        <w:rPr>
          <w:b w:val="0"/>
          <w:color w:val="000000" w:themeColor="text1"/>
        </w:rPr>
        <w:t xml:space="preserve"> </w:t>
      </w:r>
      <w:r w:rsidR="0090632F" w:rsidRPr="00A0222C">
        <w:rPr>
          <w:rFonts w:eastAsiaTheme="minorEastAsia"/>
          <w:bCs w:val="0"/>
          <w:color w:val="000000" w:themeColor="text1"/>
          <w:lang w:eastAsia="zh-CN"/>
        </w:rPr>
        <w:t>a</w:t>
      </w:r>
      <w:r w:rsidR="0090632F" w:rsidRPr="00A0222C">
        <w:rPr>
          <w:rFonts w:eastAsiaTheme="minorEastAsia"/>
          <w:b w:val="0"/>
          <w:color w:val="000000" w:themeColor="text1"/>
          <w:lang w:eastAsia="zh-CN"/>
        </w:rPr>
        <w:t>,</w:t>
      </w:r>
      <w:r w:rsidR="0090632F">
        <w:rPr>
          <w:rFonts w:eastAsiaTheme="minorEastAsia" w:hint="eastAsia"/>
          <w:b w:val="0"/>
          <w:color w:val="000000" w:themeColor="text1"/>
          <w:lang w:eastAsia="zh-CN"/>
        </w:rPr>
        <w:t xml:space="preserve"> </w:t>
      </w:r>
      <w:r w:rsidRPr="00A0222C">
        <w:rPr>
          <w:b w:val="0"/>
          <w:color w:val="000000" w:themeColor="text1"/>
        </w:rPr>
        <w:t>Flux mapping for case A in the conventional</w:t>
      </w:r>
      <w:r w:rsidRPr="00A0222C">
        <w:rPr>
          <w:bCs w:val="0"/>
          <w:color w:val="000000" w:themeColor="text1"/>
        </w:rPr>
        <w:t xml:space="preserve"> </w:t>
      </w:r>
      <w:r w:rsidRPr="00A0222C">
        <w:rPr>
          <w:b w:val="0"/>
          <w:color w:val="000000" w:themeColor="text1"/>
        </w:rPr>
        <w:t>scheme</w:t>
      </w:r>
      <w:r w:rsidR="0090632F">
        <w:rPr>
          <w:rFonts w:ascii="宋体" w:eastAsia="宋体" w:hAnsi="宋体" w:cs="宋体" w:hint="eastAsia"/>
          <w:b w:val="0"/>
          <w:color w:val="000000" w:themeColor="text1"/>
          <w:lang w:eastAsia="zh-CN"/>
        </w:rPr>
        <w:t>,</w:t>
      </w:r>
      <w:r w:rsidRPr="00A0222C">
        <w:rPr>
          <w:rFonts w:eastAsiaTheme="minorEastAsia"/>
          <w:b w:val="0"/>
          <w:color w:val="000000" w:themeColor="text1"/>
          <w:lang w:eastAsia="zh-CN"/>
        </w:rPr>
        <w:t xml:space="preserve"> </w:t>
      </w:r>
      <w:r w:rsidR="0090632F" w:rsidRPr="00504B75">
        <w:rPr>
          <w:rFonts w:eastAsiaTheme="minorEastAsia" w:hint="eastAsia"/>
          <w:bCs w:val="0"/>
          <w:color w:val="000000" w:themeColor="text1"/>
          <w:lang w:eastAsia="zh-CN"/>
        </w:rPr>
        <w:t>b</w:t>
      </w:r>
      <w:r w:rsidR="0090632F">
        <w:rPr>
          <w:rFonts w:eastAsiaTheme="minorEastAsia" w:hint="eastAsia"/>
          <w:b w:val="0"/>
          <w:color w:val="000000" w:themeColor="text1"/>
          <w:lang w:eastAsia="zh-CN"/>
        </w:rPr>
        <w:t xml:space="preserve">, </w:t>
      </w:r>
      <w:r w:rsidRPr="00A0222C">
        <w:rPr>
          <w:rFonts w:eastAsiaTheme="minorEastAsia"/>
          <w:b w:val="0"/>
          <w:color w:val="000000" w:themeColor="text1"/>
          <w:lang w:eastAsia="zh-CN"/>
        </w:rPr>
        <w:t>Experiment 7</w:t>
      </w:r>
      <w:r w:rsidR="0095610E">
        <w:rPr>
          <w:rFonts w:eastAsiaTheme="minorEastAsia"/>
          <w:bCs w:val="0"/>
          <w:color w:val="000000" w:themeColor="text1"/>
          <w:lang w:eastAsia="zh-CN"/>
        </w:rPr>
        <w:t>,</w:t>
      </w:r>
      <w:r w:rsidRPr="00A0222C">
        <w:rPr>
          <w:rFonts w:eastAsiaTheme="minorEastAsia"/>
          <w:bCs w:val="0"/>
          <w:color w:val="000000" w:themeColor="text1"/>
          <w:lang w:eastAsia="zh-CN"/>
        </w:rPr>
        <w:t xml:space="preserve"> </w:t>
      </w:r>
      <w:r w:rsidRPr="00A0222C">
        <w:rPr>
          <w:rFonts w:eastAsiaTheme="minorEastAsia"/>
          <w:b w:val="0"/>
          <w:color w:val="000000" w:themeColor="text1"/>
          <w:lang w:eastAsia="zh-CN"/>
        </w:rPr>
        <w:t xml:space="preserve">and </w:t>
      </w:r>
      <w:r w:rsidR="0090632F" w:rsidRPr="00504B75">
        <w:rPr>
          <w:rFonts w:eastAsiaTheme="minorEastAsia" w:hint="eastAsia"/>
          <w:bCs w:val="0"/>
          <w:color w:val="000000" w:themeColor="text1"/>
          <w:lang w:eastAsia="zh-CN"/>
        </w:rPr>
        <w:t>c</w:t>
      </w:r>
      <w:r w:rsidR="0090632F">
        <w:rPr>
          <w:rFonts w:eastAsiaTheme="minorEastAsia" w:hint="eastAsia"/>
          <w:b w:val="0"/>
          <w:color w:val="000000" w:themeColor="text1"/>
          <w:lang w:eastAsia="zh-CN"/>
        </w:rPr>
        <w:t xml:space="preserve">, </w:t>
      </w:r>
      <w:r w:rsidRPr="00A0222C">
        <w:rPr>
          <w:rFonts w:eastAsiaTheme="minorEastAsia"/>
          <w:b w:val="0"/>
          <w:color w:val="000000" w:themeColor="text1"/>
          <w:lang w:eastAsia="zh-CN"/>
        </w:rPr>
        <w:t>Experiment 5</w:t>
      </w:r>
      <w:r w:rsidR="0090632F">
        <w:rPr>
          <w:rFonts w:eastAsiaTheme="minorEastAsia" w:hint="eastAsia"/>
          <w:b w:val="0"/>
          <w:color w:val="000000" w:themeColor="text1"/>
          <w:lang w:eastAsia="zh-CN"/>
        </w:rPr>
        <w:t>,</w:t>
      </w:r>
      <w:r w:rsidRPr="00A0222C">
        <w:rPr>
          <w:b w:val="0"/>
          <w:color w:val="000000" w:themeColor="text1"/>
        </w:rPr>
        <w:t xml:space="preserve"> where the horizontal axis represents the proportion of </w:t>
      </w:r>
      <w:r w:rsidRPr="00A0222C">
        <w:rPr>
          <w:b w:val="0"/>
          <w:i/>
          <w:iCs/>
          <w:color w:val="000000" w:themeColor="text1"/>
        </w:rPr>
        <w:t>Q</w:t>
      </w:r>
      <w:r w:rsidRPr="00A0222C">
        <w:rPr>
          <w:b w:val="0"/>
          <w:i/>
          <w:iCs/>
          <w:color w:val="000000" w:themeColor="text1"/>
          <w:vertAlign w:val="subscript"/>
        </w:rPr>
        <w:t>s</w:t>
      </w:r>
      <w:r w:rsidRPr="00A0222C">
        <w:rPr>
          <w:b w:val="0"/>
          <w:color w:val="000000" w:themeColor="text1"/>
        </w:rPr>
        <w:t xml:space="preserve"> in the runoff.</w:t>
      </w:r>
    </w:p>
    <w:p w14:paraId="104AAE1C" w14:textId="50D9431F" w:rsidR="00062DB2" w:rsidRPr="00A0222C" w:rsidRDefault="00062DB2" w:rsidP="00062DB2">
      <w:pPr>
        <w:pStyle w:val="2"/>
        <w:spacing w:line="360" w:lineRule="auto"/>
        <w:rPr>
          <w:rFonts w:asciiTheme="majorHAnsi" w:eastAsia="宋体" w:hAnsiTheme="majorHAnsi" w:cstheme="majorHAnsi"/>
          <w:b w:val="0"/>
          <w:color w:val="000000" w:themeColor="text1"/>
          <w:szCs w:val="20"/>
          <w:lang w:eastAsia="zh-CN"/>
        </w:rPr>
      </w:pPr>
      <w:r w:rsidRPr="00A0222C">
        <w:rPr>
          <w:rFonts w:asciiTheme="majorHAnsi" w:eastAsia="宋体" w:hAnsiTheme="majorHAnsi" w:cstheme="majorHAnsi"/>
          <w:color w:val="000000" w:themeColor="text1"/>
          <w:szCs w:val="20"/>
          <w:lang w:eastAsia="zh-CN"/>
        </w:rPr>
        <w:t>4.</w:t>
      </w:r>
      <w:r w:rsidR="00D35747" w:rsidRPr="00A0222C">
        <w:rPr>
          <w:rFonts w:asciiTheme="majorHAnsi" w:eastAsia="宋体" w:hAnsiTheme="majorHAnsi" w:cstheme="majorHAnsi"/>
          <w:color w:val="000000" w:themeColor="text1"/>
          <w:szCs w:val="20"/>
          <w:lang w:eastAsia="zh-CN"/>
        </w:rPr>
        <w:t xml:space="preserve">4 </w:t>
      </w:r>
      <w:r w:rsidR="001A0E20" w:rsidRPr="00A0222C">
        <w:rPr>
          <w:rFonts w:asciiTheme="majorHAnsi" w:eastAsia="宋体" w:hAnsiTheme="majorHAnsi" w:cstheme="majorHAnsi"/>
          <w:color w:val="000000" w:themeColor="text1"/>
          <w:szCs w:val="20"/>
          <w:lang w:eastAsia="zh-CN"/>
        </w:rPr>
        <w:t>Parameters</w:t>
      </w:r>
    </w:p>
    <w:p w14:paraId="2E285A33" w14:textId="014804F0" w:rsidR="00331DE8" w:rsidRDefault="000560BA" w:rsidP="00331DE8">
      <w:pPr>
        <w:rPr>
          <w:rFonts w:eastAsia="宋体"/>
          <w:color w:val="000000" w:themeColor="text1"/>
        </w:rPr>
      </w:pPr>
      <w:r w:rsidRPr="00A0222C">
        <w:rPr>
          <w:rFonts w:eastAsia="宋体"/>
          <w:color w:val="000000" w:themeColor="text1"/>
          <w:lang w:eastAsia="zh-CN"/>
        </w:rPr>
        <w:t xml:space="preserve">The dynamic parameter sets, optimized by various calibration experiments across </w:t>
      </w:r>
      <w:r w:rsidR="004073C8" w:rsidRPr="00A0222C">
        <w:rPr>
          <w:rFonts w:eastAsia="宋体"/>
          <w:color w:val="000000" w:themeColor="text1"/>
          <w:lang w:eastAsia="zh-CN"/>
        </w:rPr>
        <w:t xml:space="preserve">five </w:t>
      </w:r>
      <w:r w:rsidRPr="00A0222C">
        <w:rPr>
          <w:rFonts w:eastAsia="宋体"/>
          <w:color w:val="000000" w:themeColor="text1"/>
          <w:lang w:eastAsia="zh-CN"/>
        </w:rPr>
        <w:t xml:space="preserve">case studies, are depicted in Fig. </w:t>
      </w:r>
      <w:r w:rsidR="00932D2C" w:rsidRPr="00A0222C">
        <w:rPr>
          <w:rFonts w:eastAsia="宋体"/>
          <w:color w:val="000000" w:themeColor="text1"/>
          <w:lang w:eastAsia="zh-CN"/>
        </w:rPr>
        <w:t>10</w:t>
      </w:r>
      <w:r w:rsidRPr="00A0222C">
        <w:rPr>
          <w:rFonts w:eastAsia="宋体"/>
          <w:color w:val="000000" w:themeColor="text1"/>
          <w:lang w:eastAsia="zh-CN"/>
        </w:rPr>
        <w:t xml:space="preserve">. </w:t>
      </w:r>
      <w:r w:rsidRPr="00A0222C">
        <w:rPr>
          <w:rFonts w:eastAsia="宋体"/>
          <w:color w:val="000000" w:themeColor="text1"/>
        </w:rPr>
        <w:t xml:space="preserve">Experiments 1, 2, and 3 utilized a time-invariant parameter set, adjusted through the objective function to reflect the catchment's average characteristics. Experiment 4 allowed the parameter </w:t>
      </w:r>
      <w:r w:rsidRPr="00A0222C">
        <w:rPr>
          <w:rFonts w:eastAsia="宋体"/>
          <w:i/>
          <w:iCs/>
          <w:color w:val="000000" w:themeColor="text1"/>
        </w:rPr>
        <w:t>H</w:t>
      </w:r>
      <w:r w:rsidRPr="00A0222C">
        <w:rPr>
          <w:rFonts w:eastAsia="宋体"/>
          <w:i/>
          <w:iCs/>
          <w:color w:val="000000" w:themeColor="text1"/>
          <w:vertAlign w:val="subscript"/>
        </w:rPr>
        <w:t>uz</w:t>
      </w:r>
      <w:r w:rsidRPr="00A0222C">
        <w:rPr>
          <w:rFonts w:eastAsia="宋体"/>
          <w:color w:val="000000" w:themeColor="text1"/>
        </w:rPr>
        <w:t xml:space="preserve">, which exhibits the highest sensitivity, to vary across different sub-periods while maintaining other parameters constant. However, the dynamics of </w:t>
      </w:r>
      <w:r w:rsidRPr="00A0222C">
        <w:rPr>
          <w:rFonts w:eastAsia="宋体"/>
          <w:i/>
          <w:iCs/>
          <w:color w:val="000000" w:themeColor="text1"/>
        </w:rPr>
        <w:t>H</w:t>
      </w:r>
      <w:r w:rsidRPr="00A0222C">
        <w:rPr>
          <w:rFonts w:eastAsia="宋体"/>
          <w:i/>
          <w:iCs/>
          <w:color w:val="000000" w:themeColor="text1"/>
          <w:vertAlign w:val="subscript"/>
        </w:rPr>
        <w:t>uz</w:t>
      </w:r>
      <w:r w:rsidRPr="00A0222C">
        <w:rPr>
          <w:rFonts w:eastAsia="宋体"/>
          <w:color w:val="000000" w:themeColor="text1"/>
        </w:rPr>
        <w:t xml:space="preserve"> in response to catchment characteristic changes across sub-periods did not significantly improve the model's performance within the </w:t>
      </w:r>
      <w:r w:rsidR="004073C8" w:rsidRPr="00A0222C">
        <w:rPr>
          <w:rFonts w:eastAsia="宋体"/>
          <w:color w:val="000000" w:themeColor="text1"/>
          <w:lang w:eastAsia="zh-CN"/>
        </w:rPr>
        <w:t>five</w:t>
      </w:r>
      <w:r w:rsidR="004073C8" w:rsidRPr="00A0222C">
        <w:rPr>
          <w:rFonts w:eastAsia="宋体"/>
          <w:color w:val="000000" w:themeColor="text1"/>
        </w:rPr>
        <w:t xml:space="preserve"> </w:t>
      </w:r>
      <w:r w:rsidRPr="00A0222C">
        <w:rPr>
          <w:rFonts w:eastAsia="宋体"/>
          <w:color w:val="000000" w:themeColor="text1"/>
        </w:rPr>
        <w:t xml:space="preserve">case studies. In Experiment 5, all parameters vary across sub-periods, as illustrated in Fig. </w:t>
      </w:r>
      <w:r w:rsidR="00932D2C" w:rsidRPr="00A0222C">
        <w:rPr>
          <w:rFonts w:eastAsia="宋体"/>
          <w:color w:val="000000" w:themeColor="text1"/>
          <w:lang w:eastAsia="zh-CN"/>
        </w:rPr>
        <w:t>10</w:t>
      </w:r>
      <w:r w:rsidRPr="00A0222C">
        <w:rPr>
          <w:rFonts w:eastAsia="宋体"/>
          <w:color w:val="000000" w:themeColor="text1"/>
        </w:rPr>
        <w:t xml:space="preserve">. The greater </w:t>
      </w:r>
      <w:r w:rsidR="00425A47" w:rsidRPr="00425A47">
        <w:rPr>
          <w:rFonts w:eastAsia="宋体"/>
          <w:color w:val="000000" w:themeColor="text1"/>
        </w:rPr>
        <w:t>colour</w:t>
      </w:r>
      <w:r w:rsidRPr="00A0222C">
        <w:rPr>
          <w:rFonts w:eastAsia="宋体"/>
          <w:color w:val="000000" w:themeColor="text1"/>
        </w:rPr>
        <w:t xml:space="preserve"> variation of parameters compared with Experiment 4 indicates a stronger response to catchment dynamics</w:t>
      </w:r>
      <w:r w:rsidRPr="00A0222C">
        <w:rPr>
          <w:rFonts w:eastAsia="宋体"/>
          <w:color w:val="000000" w:themeColor="text1"/>
          <w:lang w:eastAsia="zh-CN"/>
        </w:rPr>
        <w:t>; however,</w:t>
      </w:r>
      <w:r w:rsidRPr="00A0222C">
        <w:rPr>
          <w:rFonts w:eastAsia="宋体"/>
          <w:color w:val="000000" w:themeColor="text1"/>
        </w:rPr>
        <w:t xml:space="preserve"> no consistent variation pattern emerged in response to catchment characteristics. In </w:t>
      </w:r>
      <w:r w:rsidRPr="00A0222C">
        <w:rPr>
          <w:rFonts w:eastAsia="宋体"/>
          <w:color w:val="000000" w:themeColor="text1"/>
          <w:lang w:eastAsia="zh-CN"/>
        </w:rPr>
        <w:t>E</w:t>
      </w:r>
      <w:r w:rsidRPr="00A0222C">
        <w:rPr>
          <w:rFonts w:eastAsia="宋体"/>
          <w:color w:val="000000" w:themeColor="text1"/>
        </w:rPr>
        <w:t>xperiment</w:t>
      </w:r>
      <w:r w:rsidR="00504B75">
        <w:rPr>
          <w:rFonts w:eastAsia="宋体" w:hint="eastAsia"/>
          <w:color w:val="000000" w:themeColor="text1"/>
          <w:lang w:eastAsia="zh-CN"/>
        </w:rPr>
        <w:t>s</w:t>
      </w:r>
      <w:r w:rsidRPr="00A0222C">
        <w:rPr>
          <w:rFonts w:eastAsia="宋体"/>
          <w:color w:val="000000" w:themeColor="text1"/>
        </w:rPr>
        <w:t xml:space="preserve"> 6 and 7, certain parameters, such as </w:t>
      </w:r>
      <w:r w:rsidRPr="00A0222C">
        <w:rPr>
          <w:rFonts w:eastAsia="宋体"/>
          <w:i/>
          <w:iCs/>
          <w:color w:val="000000" w:themeColor="text1"/>
        </w:rPr>
        <w:t>K</w:t>
      </w:r>
      <w:r w:rsidRPr="00A0222C">
        <w:rPr>
          <w:rFonts w:eastAsia="宋体"/>
          <w:i/>
          <w:iCs/>
          <w:color w:val="000000" w:themeColor="text1"/>
          <w:vertAlign w:val="subscript"/>
        </w:rPr>
        <w:t>s</w:t>
      </w:r>
      <w:r w:rsidRPr="00A0222C">
        <w:rPr>
          <w:rFonts w:eastAsia="宋体"/>
          <w:color w:val="000000" w:themeColor="text1"/>
        </w:rPr>
        <w:t>, exhibited minimal correlation with sub-period characteristics within catchments.</w:t>
      </w:r>
      <w:r w:rsidRPr="00A0222C">
        <w:rPr>
          <w:color w:val="000000" w:themeColor="text1"/>
        </w:rPr>
        <w:t xml:space="preserve"> As indicated in Fig. </w:t>
      </w:r>
      <w:r w:rsidR="00932D2C" w:rsidRPr="00A0222C">
        <w:rPr>
          <w:rFonts w:eastAsiaTheme="minorEastAsia"/>
          <w:color w:val="000000" w:themeColor="text1"/>
          <w:lang w:eastAsia="zh-CN"/>
        </w:rPr>
        <w:t>10</w:t>
      </w:r>
      <w:r w:rsidRPr="00A0222C">
        <w:rPr>
          <w:color w:val="000000" w:themeColor="text1"/>
        </w:rPr>
        <w:t xml:space="preserve">, the </w:t>
      </w:r>
      <w:r w:rsidR="00425A47" w:rsidRPr="00425A47">
        <w:rPr>
          <w:color w:val="000000" w:themeColor="text1"/>
        </w:rPr>
        <w:t>colour</w:t>
      </w:r>
      <w:r w:rsidRPr="00A0222C">
        <w:rPr>
          <w:color w:val="000000" w:themeColor="text1"/>
        </w:rPr>
        <w:t xml:space="preserve"> variation of bubbles in the </w:t>
      </w:r>
      <w:r w:rsidR="00425A47" w:rsidRPr="00A0222C">
        <w:rPr>
          <w:rFonts w:eastAsia="宋体"/>
          <w:i/>
          <w:iCs/>
          <w:color w:val="000000" w:themeColor="text1"/>
        </w:rPr>
        <w:t>K</w:t>
      </w:r>
      <w:r w:rsidR="00425A47" w:rsidRPr="00A0222C">
        <w:rPr>
          <w:rFonts w:eastAsia="宋体"/>
          <w:i/>
          <w:iCs/>
          <w:color w:val="000000" w:themeColor="text1"/>
          <w:vertAlign w:val="subscript"/>
        </w:rPr>
        <w:t>s</w:t>
      </w:r>
      <w:r w:rsidRPr="00A0222C">
        <w:rPr>
          <w:color w:val="000000" w:themeColor="text1"/>
        </w:rPr>
        <w:t xml:space="preserve"> column is limited. In some cases, however, deeper bubble </w:t>
      </w:r>
      <w:r w:rsidR="00425A47" w:rsidRPr="00425A47">
        <w:rPr>
          <w:color w:val="000000" w:themeColor="text1"/>
        </w:rPr>
        <w:t>colours</w:t>
      </w:r>
      <w:r w:rsidRPr="00A0222C">
        <w:rPr>
          <w:color w:val="000000" w:themeColor="text1"/>
        </w:rPr>
        <w:t xml:space="preserve"> appear during sub-periods with concentrated precipitation or higher antecedent soil moisture,</w:t>
      </w:r>
      <w:r w:rsidRPr="00A0222C">
        <w:rPr>
          <w:rFonts w:eastAsiaTheme="minorEastAsia"/>
          <w:color w:val="000000" w:themeColor="text1"/>
          <w:lang w:eastAsia="zh-CN"/>
        </w:rPr>
        <w:t xml:space="preserve"> </w:t>
      </w:r>
      <w:r w:rsidRPr="00A0222C">
        <w:rPr>
          <w:rFonts w:eastAsia="宋体"/>
          <w:color w:val="000000" w:themeColor="text1"/>
          <w:lang w:eastAsia="zh-CN"/>
        </w:rPr>
        <w:t xml:space="preserve">indicating the </w:t>
      </w:r>
      <w:r w:rsidRPr="00A0222C">
        <w:rPr>
          <w:rFonts w:eastAsia="宋体"/>
          <w:i/>
          <w:iCs/>
          <w:color w:val="000000" w:themeColor="text1"/>
          <w:lang w:eastAsia="zh-CN"/>
        </w:rPr>
        <w:t>K</w:t>
      </w:r>
      <w:r w:rsidRPr="00A0222C">
        <w:rPr>
          <w:rFonts w:eastAsia="宋体"/>
          <w:i/>
          <w:iCs/>
          <w:color w:val="000000" w:themeColor="text1"/>
          <w:vertAlign w:val="subscript"/>
          <w:lang w:eastAsia="zh-CN"/>
        </w:rPr>
        <w:t>s</w:t>
      </w:r>
      <w:r w:rsidRPr="00A0222C">
        <w:rPr>
          <w:rFonts w:eastAsia="宋体"/>
          <w:color w:val="000000" w:themeColor="text1"/>
          <w:lang w:eastAsia="zh-CN"/>
        </w:rPr>
        <w:t xml:space="preserve"> value is highest during sub-periods with abundant and concentrated precipitation, higher temperatures, and higher antecedent runoff (soil moisture), and lowest during relatively cold and dry sub-periods. </w:t>
      </w:r>
      <w:r w:rsidRPr="00A0222C">
        <w:rPr>
          <w:rFonts w:eastAsia="宋体"/>
          <w:color w:val="000000" w:themeColor="text1"/>
        </w:rPr>
        <w:t xml:space="preserve">However, this correlation </w:t>
      </w:r>
      <w:r w:rsidRPr="00A0222C">
        <w:rPr>
          <w:rFonts w:eastAsia="宋体"/>
          <w:color w:val="000000" w:themeColor="text1"/>
          <w:lang w:eastAsia="zh-CN"/>
        </w:rPr>
        <w:t>is</w:t>
      </w:r>
      <w:r w:rsidRPr="00A0222C">
        <w:rPr>
          <w:rFonts w:eastAsia="宋体"/>
          <w:color w:val="000000" w:themeColor="text1"/>
        </w:rPr>
        <w:t xml:space="preserve"> not significant. Furthermore, </w:t>
      </w:r>
      <w:r w:rsidRPr="00A0222C">
        <w:rPr>
          <w:rFonts w:eastAsia="宋体"/>
          <w:i/>
          <w:iCs/>
          <w:color w:val="000000" w:themeColor="text1"/>
        </w:rPr>
        <w:t>K</w:t>
      </w:r>
      <w:r w:rsidRPr="00A0222C">
        <w:rPr>
          <w:rFonts w:eastAsia="宋体"/>
          <w:i/>
          <w:iCs/>
          <w:color w:val="000000" w:themeColor="text1"/>
          <w:vertAlign w:val="subscript"/>
        </w:rPr>
        <w:t>q</w:t>
      </w:r>
      <w:r w:rsidRPr="00A0222C">
        <w:rPr>
          <w:rFonts w:eastAsia="宋体"/>
          <w:color w:val="000000" w:themeColor="text1"/>
        </w:rPr>
        <w:t xml:space="preserve"> </w:t>
      </w:r>
      <w:r w:rsidRPr="00A0222C">
        <w:rPr>
          <w:rFonts w:eastAsia="宋体"/>
          <w:color w:val="000000" w:themeColor="text1"/>
          <w:lang w:eastAsia="zh-CN"/>
        </w:rPr>
        <w:t>does</w:t>
      </w:r>
      <w:r w:rsidRPr="00A0222C">
        <w:rPr>
          <w:rFonts w:eastAsia="宋体"/>
          <w:color w:val="000000" w:themeColor="text1"/>
        </w:rPr>
        <w:t xml:space="preserve"> not exhibit a clear pattern of variation due to the poor response of </w:t>
      </w:r>
      <w:r w:rsidRPr="00A0222C">
        <w:rPr>
          <w:rFonts w:eastAsia="宋体"/>
          <w:i/>
          <w:iCs/>
          <w:color w:val="000000" w:themeColor="text1"/>
        </w:rPr>
        <w:t>α</w:t>
      </w:r>
      <w:r w:rsidRPr="00A0222C">
        <w:rPr>
          <w:rFonts w:eastAsia="宋体"/>
          <w:color w:val="000000" w:themeColor="text1"/>
        </w:rPr>
        <w:t xml:space="preserve">, which indirectly changed the model structure and bypassed the quick flow module. This phenomenon reflects the uncertainty inherent in model parameters and structure. In sum, compared to time-invariant schemes, </w:t>
      </w:r>
      <w:r w:rsidR="0095610E">
        <w:rPr>
          <w:rFonts w:eastAsia="宋体" w:hint="eastAsia"/>
          <w:color w:val="000000" w:themeColor="text1"/>
          <w:lang w:eastAsia="zh-CN"/>
        </w:rPr>
        <w:t xml:space="preserve">Experiments 5 and 7 </w:t>
      </w:r>
      <w:r w:rsidRPr="00A0222C">
        <w:rPr>
          <w:rFonts w:eastAsia="宋体"/>
          <w:color w:val="000000" w:themeColor="text1"/>
        </w:rPr>
        <w:t xml:space="preserve">exhibit superior performance in identifying key parameters and </w:t>
      </w:r>
      <w:r w:rsidRPr="00A0222C">
        <w:rPr>
          <w:rFonts w:eastAsia="宋体"/>
          <w:color w:val="000000" w:themeColor="text1"/>
        </w:rPr>
        <w:lastRenderedPageBreak/>
        <w:t xml:space="preserve">their responses to catchment dynamics. The dynamic </w:t>
      </w:r>
      <w:r w:rsidR="00F82CE1">
        <w:rPr>
          <w:rFonts w:eastAsia="宋体" w:hint="eastAsia"/>
          <w:color w:val="000000" w:themeColor="text1"/>
          <w:lang w:eastAsia="zh-CN"/>
        </w:rPr>
        <w:t>characteristic</w:t>
      </w:r>
      <w:r w:rsidR="00F82CE1" w:rsidRPr="00A0222C">
        <w:rPr>
          <w:rFonts w:eastAsia="宋体"/>
          <w:color w:val="000000" w:themeColor="text1"/>
        </w:rPr>
        <w:t xml:space="preserve"> </w:t>
      </w:r>
      <w:r w:rsidRPr="00A0222C">
        <w:rPr>
          <w:rFonts w:eastAsia="宋体"/>
          <w:color w:val="000000" w:themeColor="text1"/>
        </w:rPr>
        <w:t xml:space="preserve">of parameters emphasizes the importance of calibration across sub-periods. Although the dynamic parameter set enhanced the model's response capability to </w:t>
      </w:r>
      <w:r w:rsidR="00F45360" w:rsidRPr="00F45360">
        <w:rPr>
          <w:rFonts w:eastAsia="宋体"/>
          <w:color w:val="000000" w:themeColor="text1"/>
        </w:rPr>
        <w:t>catchment dynamics</w:t>
      </w:r>
      <w:r w:rsidRPr="00A0222C">
        <w:rPr>
          <w:rFonts w:eastAsia="宋体"/>
          <w:color w:val="000000" w:themeColor="text1"/>
        </w:rPr>
        <w:t xml:space="preserve">, the overall response of the entire dynamic parameter set to </w:t>
      </w:r>
      <w:r w:rsidR="00F45360" w:rsidRPr="00F45360">
        <w:rPr>
          <w:rFonts w:eastAsia="宋体"/>
          <w:color w:val="000000" w:themeColor="text1"/>
        </w:rPr>
        <w:t>catchment dynamics</w:t>
      </w:r>
      <w:r w:rsidRPr="00A0222C">
        <w:rPr>
          <w:rFonts w:eastAsia="宋体"/>
          <w:color w:val="000000" w:themeColor="text1"/>
        </w:rPr>
        <w:t xml:space="preserve"> remains relatively poor. The reasons for the improved simulation performance of the dynamic parameter set will be explored in the discussion section</w:t>
      </w:r>
      <w:r w:rsidR="00331DE8" w:rsidRPr="00A0222C">
        <w:rPr>
          <w:rFonts w:eastAsia="宋体"/>
          <w:color w:val="000000" w:themeColor="text1"/>
        </w:rPr>
        <w:t>.</w:t>
      </w:r>
    </w:p>
    <w:p w14:paraId="48D07562" w14:textId="77777777" w:rsidR="00C100A2" w:rsidRPr="00774F47" w:rsidRDefault="00C100A2" w:rsidP="00C100A2">
      <w:pPr>
        <w:pStyle w:val="af5"/>
        <w:rPr>
          <w:rFonts w:eastAsia="宋体"/>
        </w:rPr>
      </w:pPr>
      <w:r w:rsidRPr="00A0222C">
        <w:rPr>
          <w:rFonts w:eastAsia="宋体"/>
        </w:rPr>
        <w:drawing>
          <wp:inline distT="0" distB="0" distL="0" distR="0" wp14:anchorId="666A8F44" wp14:editId="4FAAAD65">
            <wp:extent cx="4140000" cy="3829450"/>
            <wp:effectExtent l="0" t="0" r="0" b="0"/>
            <wp:docPr id="18979408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631471" name="图片 2138631471"/>
                    <pic:cNvPicPr/>
                  </pic:nvPicPr>
                  <pic:blipFill rotWithShape="1">
                    <a:blip r:embed="rId18"/>
                    <a:srcRect t="4519" b="2983"/>
                    <a:stretch>
                      <a:fillRect/>
                    </a:stretch>
                  </pic:blipFill>
                  <pic:spPr bwMode="auto">
                    <a:xfrm>
                      <a:off x="0" y="0"/>
                      <a:ext cx="4140000" cy="3829450"/>
                    </a:xfrm>
                    <a:prstGeom prst="rect">
                      <a:avLst/>
                    </a:prstGeom>
                    <a:ln>
                      <a:noFill/>
                    </a:ln>
                    <a:extLst>
                      <a:ext uri="{53640926-AAD7-44D8-BBD7-CCE9431645EC}">
                        <a14:shadowObscured xmlns:a14="http://schemas.microsoft.com/office/drawing/2010/main"/>
                      </a:ext>
                    </a:extLst>
                  </pic:spPr>
                </pic:pic>
              </a:graphicData>
            </a:graphic>
          </wp:inline>
        </w:drawing>
      </w:r>
    </w:p>
    <w:p w14:paraId="04E6C398" w14:textId="07A1670D" w:rsidR="00C100A2" w:rsidRPr="00C34FA7" w:rsidRDefault="00C100A2" w:rsidP="00A0222C">
      <w:pPr>
        <w:pStyle w:val="ab"/>
        <w:rPr>
          <w:rFonts w:eastAsia="宋体"/>
          <w:lang w:eastAsia="zh-CN"/>
        </w:rPr>
      </w:pPr>
      <w:r w:rsidRPr="00774F47">
        <w:t xml:space="preserve">Figure </w:t>
      </w:r>
      <w:r w:rsidRPr="00774F47">
        <w:rPr>
          <w:rFonts w:eastAsiaTheme="minorEastAsia"/>
          <w:lang w:eastAsia="zh-CN"/>
        </w:rPr>
        <w:t>10</w:t>
      </w:r>
      <w:r w:rsidRPr="00774F47">
        <w:t xml:space="preserve">. </w:t>
      </w:r>
      <w:r w:rsidRPr="00C34FA7">
        <w:rPr>
          <w:b w:val="0"/>
          <w:bCs w:val="0"/>
        </w:rPr>
        <w:t>Assessment of dynamic parameter sets across various calibration experiments.</w:t>
      </w:r>
      <w:r w:rsidR="00425A47">
        <w:rPr>
          <w:b w:val="0"/>
          <w:bCs w:val="0"/>
        </w:rPr>
        <w:t xml:space="preserve"> </w:t>
      </w:r>
      <w:r w:rsidR="00425A47" w:rsidRPr="00BD74B9">
        <w:rPr>
          <w:b w:val="0"/>
          <w:bCs w:val="0"/>
          <w:noProof/>
        </w:rPr>
        <w:t xml:space="preserve">The parameter boundaries shown in the figure are </w:t>
      </w:r>
      <w:r w:rsidR="00425A47" w:rsidRPr="00BD74B9">
        <w:rPr>
          <w:b w:val="0"/>
          <w:bCs w:val="0"/>
          <w:i/>
          <w:iCs/>
          <w:noProof/>
        </w:rPr>
        <w:t>H</w:t>
      </w:r>
      <w:r w:rsidR="00425A47" w:rsidRPr="00BD74B9">
        <w:rPr>
          <w:b w:val="0"/>
          <w:bCs w:val="0"/>
          <w:i/>
          <w:iCs/>
          <w:noProof/>
          <w:vertAlign w:val="subscript"/>
        </w:rPr>
        <w:t>uz</w:t>
      </w:r>
      <w:r w:rsidR="00425A47" w:rsidRPr="00BD74B9">
        <w:rPr>
          <w:b w:val="0"/>
          <w:bCs w:val="0"/>
          <w:noProof/>
        </w:rPr>
        <w:t xml:space="preserve"> (0-1500), </w:t>
      </w:r>
      <w:r w:rsidR="00425A47" w:rsidRPr="00BD74B9">
        <w:rPr>
          <w:b w:val="0"/>
          <w:bCs w:val="0"/>
          <w:i/>
          <w:iCs/>
          <w:noProof/>
        </w:rPr>
        <w:t>B</w:t>
      </w:r>
      <w:r w:rsidR="00425A47" w:rsidRPr="00BD74B9">
        <w:rPr>
          <w:b w:val="0"/>
          <w:bCs w:val="0"/>
          <w:noProof/>
        </w:rPr>
        <w:t xml:space="preserve"> (0-2), </w:t>
      </w:r>
      <w:r w:rsidR="00425A47" w:rsidRPr="00BD74B9">
        <w:rPr>
          <w:b w:val="0"/>
          <w:bCs w:val="0"/>
          <w:i/>
          <w:iCs/>
          <w:noProof/>
        </w:rPr>
        <w:t>α</w:t>
      </w:r>
      <w:r w:rsidR="00425A47" w:rsidRPr="00BD74B9">
        <w:rPr>
          <w:b w:val="0"/>
          <w:bCs w:val="0"/>
          <w:noProof/>
        </w:rPr>
        <w:t xml:space="preserve"> (0-1), </w:t>
      </w:r>
      <w:r w:rsidR="00425A47" w:rsidRPr="00BD74B9">
        <w:rPr>
          <w:b w:val="0"/>
          <w:bCs w:val="0"/>
          <w:i/>
          <w:iCs/>
          <w:noProof/>
        </w:rPr>
        <w:t>K</w:t>
      </w:r>
      <w:r w:rsidR="00425A47" w:rsidRPr="00A0222C">
        <w:rPr>
          <w:b w:val="0"/>
          <w:bCs w:val="0"/>
          <w:i/>
          <w:iCs/>
          <w:noProof/>
          <w:vertAlign w:val="subscript"/>
        </w:rPr>
        <w:t>q</w:t>
      </w:r>
      <w:r w:rsidR="00425A47" w:rsidRPr="00BD74B9">
        <w:rPr>
          <w:b w:val="0"/>
          <w:bCs w:val="0"/>
          <w:noProof/>
        </w:rPr>
        <w:t xml:space="preserve"> (0.5-1), and </w:t>
      </w:r>
      <w:r w:rsidR="00425A47" w:rsidRPr="00BD74B9">
        <w:rPr>
          <w:b w:val="0"/>
          <w:bCs w:val="0"/>
          <w:i/>
          <w:iCs/>
          <w:noProof/>
        </w:rPr>
        <w:t>K</w:t>
      </w:r>
      <w:r w:rsidR="00425A47" w:rsidRPr="00A0222C">
        <w:rPr>
          <w:b w:val="0"/>
          <w:bCs w:val="0"/>
          <w:i/>
          <w:iCs/>
          <w:noProof/>
          <w:vertAlign w:val="subscript"/>
        </w:rPr>
        <w:t>s</w:t>
      </w:r>
      <w:r w:rsidR="00425A47" w:rsidRPr="00BD74B9">
        <w:rPr>
          <w:b w:val="0"/>
          <w:bCs w:val="0"/>
          <w:noProof/>
        </w:rPr>
        <w:t xml:space="preserve"> (0-0.5).</w:t>
      </w:r>
    </w:p>
    <w:p w14:paraId="1F60BCF9" w14:textId="45E29C97" w:rsidR="00214EB0" w:rsidRPr="00A0222C" w:rsidRDefault="00214EB0" w:rsidP="009805F0">
      <w:pPr>
        <w:pStyle w:val="1"/>
        <w:spacing w:line="360" w:lineRule="auto"/>
        <w:rPr>
          <w:rFonts w:eastAsia="宋体"/>
          <w:color w:val="000000" w:themeColor="text1"/>
          <w:szCs w:val="20"/>
          <w:lang w:eastAsia="zh-CN"/>
        </w:rPr>
      </w:pPr>
      <w:bookmarkStart w:id="41" w:name="OLE_LINK868"/>
      <w:bookmarkStart w:id="42" w:name="OLE_LINK869"/>
      <w:r w:rsidRPr="00A0222C">
        <w:rPr>
          <w:rFonts w:eastAsia="宋体"/>
          <w:color w:val="000000" w:themeColor="text1"/>
          <w:szCs w:val="20"/>
          <w:lang w:eastAsia="zh-CN"/>
        </w:rPr>
        <w:t>5 Discussion</w:t>
      </w:r>
    </w:p>
    <w:p w14:paraId="660C0D9E" w14:textId="3E2F0DD0" w:rsidR="001A0DF5" w:rsidRPr="00A0222C" w:rsidRDefault="001A0DF5" w:rsidP="009805F0">
      <w:pPr>
        <w:pStyle w:val="2"/>
        <w:spacing w:line="360" w:lineRule="auto"/>
        <w:rPr>
          <w:rFonts w:asciiTheme="majorHAnsi" w:eastAsia="宋体" w:hAnsiTheme="majorHAnsi" w:cstheme="majorHAnsi"/>
          <w:b w:val="0"/>
          <w:color w:val="000000" w:themeColor="text1"/>
          <w:szCs w:val="20"/>
          <w:lang w:eastAsia="zh-CN"/>
        </w:rPr>
      </w:pPr>
      <w:bookmarkStart w:id="43" w:name="_Hlk141560164"/>
      <w:r w:rsidRPr="00A0222C">
        <w:rPr>
          <w:rFonts w:asciiTheme="majorHAnsi" w:eastAsia="宋体" w:hAnsiTheme="majorHAnsi" w:cstheme="majorHAnsi"/>
          <w:color w:val="000000" w:themeColor="text1"/>
          <w:szCs w:val="20"/>
          <w:lang w:eastAsia="zh-CN"/>
        </w:rPr>
        <w:t xml:space="preserve">5.1 </w:t>
      </w:r>
      <w:r w:rsidR="00AA3A69" w:rsidRPr="00A0222C">
        <w:rPr>
          <w:color w:val="000000" w:themeColor="text1"/>
        </w:rPr>
        <w:t>Why dynamic parameter sets improve simulation performance</w:t>
      </w:r>
    </w:p>
    <w:p w14:paraId="063CCCCC" w14:textId="1CB35F1C" w:rsidR="00C22ACC" w:rsidRPr="003522DA" w:rsidRDefault="00C00A5A" w:rsidP="00A3242B">
      <w:pPr>
        <w:rPr>
          <w:rFonts w:asciiTheme="majorHAnsi" w:eastAsiaTheme="minorEastAsia" w:hAnsiTheme="majorHAnsi" w:cstheme="majorHAnsi"/>
          <w:color w:val="000000" w:themeColor="text1"/>
          <w:lang w:eastAsia="zh-CN"/>
        </w:rPr>
      </w:pPr>
      <w:r w:rsidRPr="00A0222C">
        <w:rPr>
          <w:rFonts w:asciiTheme="majorHAnsi" w:hAnsiTheme="majorHAnsi" w:cstheme="majorHAnsi"/>
          <w:color w:val="000000" w:themeColor="text1"/>
        </w:rPr>
        <w:t xml:space="preserve">Despite the significant improvement in the simulation performance of hydrological models based on </w:t>
      </w:r>
      <w:r w:rsidR="00F45360" w:rsidRPr="00F45360">
        <w:rPr>
          <w:rFonts w:asciiTheme="majorHAnsi" w:hAnsiTheme="majorHAnsi" w:cstheme="majorHAnsi"/>
          <w:color w:val="000000" w:themeColor="text1"/>
        </w:rPr>
        <w:t>catchment dynamics</w:t>
      </w:r>
      <w:r w:rsidRPr="00A0222C">
        <w:rPr>
          <w:rFonts w:asciiTheme="majorHAnsi" w:hAnsiTheme="majorHAnsi" w:cstheme="majorHAnsi"/>
          <w:color w:val="000000" w:themeColor="text1"/>
        </w:rPr>
        <w:t xml:space="preserve">, the response of discretized dynamic parameters (even highly sensitive ones) to these </w:t>
      </w:r>
      <w:r w:rsidR="00F82CE1">
        <w:rPr>
          <w:rFonts w:asciiTheme="majorHAnsi" w:hAnsiTheme="majorHAnsi" w:cstheme="majorHAnsi"/>
          <w:color w:val="000000" w:themeColor="text1"/>
        </w:rPr>
        <w:t>c</w:t>
      </w:r>
      <w:r w:rsidR="00F45360" w:rsidRPr="00F45360">
        <w:rPr>
          <w:rFonts w:asciiTheme="majorHAnsi" w:hAnsiTheme="majorHAnsi" w:cstheme="majorHAnsi"/>
          <w:color w:val="000000" w:themeColor="text1"/>
        </w:rPr>
        <w:t>atchment dynamics</w:t>
      </w:r>
      <w:r w:rsidRPr="00A0222C">
        <w:rPr>
          <w:rFonts w:asciiTheme="majorHAnsi" w:hAnsiTheme="majorHAnsi" w:cstheme="majorHAnsi"/>
          <w:color w:val="000000" w:themeColor="text1"/>
        </w:rPr>
        <w:t xml:space="preserve"> is not satisfactory. However, a dynamic parameter set can collectively carry the extracted information of </w:t>
      </w:r>
      <w:r w:rsidR="00645595" w:rsidRPr="00645595">
        <w:rPr>
          <w:rFonts w:asciiTheme="majorHAnsi" w:hAnsiTheme="majorHAnsi" w:cstheme="majorHAnsi"/>
          <w:color w:val="000000" w:themeColor="text1"/>
        </w:rPr>
        <w:t>dynamic catchment characteristic</w:t>
      </w:r>
      <w:r w:rsidR="00645595">
        <w:rPr>
          <w:rFonts w:asciiTheme="majorHAnsi" w:eastAsiaTheme="minorEastAsia" w:hAnsiTheme="majorHAnsi" w:cstheme="majorHAnsi" w:hint="eastAsia"/>
          <w:color w:val="000000" w:themeColor="text1"/>
          <w:lang w:eastAsia="zh-CN"/>
        </w:rPr>
        <w:t>s</w:t>
      </w:r>
      <w:r w:rsidRPr="00A0222C">
        <w:rPr>
          <w:rFonts w:asciiTheme="majorHAnsi" w:hAnsiTheme="majorHAnsi" w:cstheme="majorHAnsi"/>
          <w:color w:val="000000" w:themeColor="text1"/>
        </w:rPr>
        <w:t>, compensating for model structural deficiencies and improving model performance. Therefore, this study further explores the potential reasons from three aspects: the correlations between parameters, equifinality in the hydrological model, and the evolution process of parameters.</w:t>
      </w:r>
    </w:p>
    <w:p w14:paraId="20AFB992" w14:textId="780D4014" w:rsidR="001A0DF5" w:rsidRPr="00A0222C" w:rsidRDefault="001A0DF5" w:rsidP="009805F0">
      <w:pPr>
        <w:pStyle w:val="3"/>
        <w:spacing w:line="360" w:lineRule="auto"/>
        <w:rPr>
          <w:rFonts w:asciiTheme="majorHAnsi" w:eastAsia="宋体" w:hAnsiTheme="majorHAnsi" w:cstheme="majorHAnsi"/>
          <w:b/>
          <w:color w:val="000000" w:themeColor="text1"/>
          <w:sz w:val="20"/>
          <w:szCs w:val="20"/>
          <w:lang w:eastAsia="zh-CN"/>
        </w:rPr>
      </w:pPr>
      <w:r w:rsidRPr="00A0222C">
        <w:rPr>
          <w:rFonts w:asciiTheme="majorHAnsi" w:eastAsia="宋体" w:hAnsiTheme="majorHAnsi" w:cstheme="majorHAnsi"/>
          <w:b/>
          <w:color w:val="000000" w:themeColor="text1"/>
          <w:sz w:val="20"/>
          <w:szCs w:val="20"/>
          <w:lang w:eastAsia="zh-CN"/>
        </w:rPr>
        <w:t>5.1.1</w:t>
      </w:r>
      <w:r w:rsidR="0052224C" w:rsidRPr="00A0222C">
        <w:rPr>
          <w:color w:val="000000" w:themeColor="text1"/>
        </w:rPr>
        <w:t xml:space="preserve"> </w:t>
      </w:r>
      <w:r w:rsidR="0052224C" w:rsidRPr="00A0222C">
        <w:rPr>
          <w:rFonts w:asciiTheme="majorHAnsi" w:eastAsia="宋体" w:hAnsiTheme="majorHAnsi" w:cstheme="majorHAnsi"/>
          <w:b/>
          <w:color w:val="000000" w:themeColor="text1"/>
          <w:sz w:val="20"/>
          <w:szCs w:val="20"/>
          <w:lang w:eastAsia="zh-CN"/>
        </w:rPr>
        <w:t>Complex correlation between parameters</w:t>
      </w:r>
    </w:p>
    <w:p w14:paraId="016FD23E" w14:textId="2E4F2279" w:rsidR="005D7AFB" w:rsidRPr="00A0222C" w:rsidRDefault="005D7AFB" w:rsidP="005D7AFB">
      <w:pPr>
        <w:rPr>
          <w:rFonts w:asciiTheme="majorHAnsi" w:hAnsiTheme="majorHAnsi" w:cstheme="majorHAnsi"/>
          <w:color w:val="000000" w:themeColor="text1"/>
        </w:rPr>
      </w:pPr>
      <w:r w:rsidRPr="00A0222C">
        <w:rPr>
          <w:rFonts w:asciiTheme="majorHAnsi" w:hAnsiTheme="majorHAnsi" w:cstheme="majorHAnsi"/>
          <w:color w:val="000000" w:themeColor="text1"/>
        </w:rPr>
        <w:t>Fig</w:t>
      </w:r>
      <w:r w:rsidR="00F84A0F" w:rsidRPr="00A0222C">
        <w:rPr>
          <w:rFonts w:asciiTheme="majorHAnsi" w:hAnsiTheme="majorHAnsi" w:cstheme="majorHAnsi"/>
          <w:color w:val="000000" w:themeColor="text1"/>
        </w:rPr>
        <w:t>.</w:t>
      </w:r>
      <w:r w:rsidRPr="00A0222C">
        <w:rPr>
          <w:rFonts w:asciiTheme="majorHAnsi" w:hAnsiTheme="majorHAnsi" w:cstheme="majorHAnsi"/>
          <w:color w:val="000000" w:themeColor="text1"/>
        </w:rPr>
        <w:t xml:space="preserve"> </w:t>
      </w:r>
      <w:r w:rsidR="00932D2C" w:rsidRPr="00A0222C">
        <w:rPr>
          <w:rFonts w:asciiTheme="majorHAnsi" w:eastAsiaTheme="minorEastAsia" w:hAnsiTheme="majorHAnsi" w:cstheme="majorHAnsi"/>
          <w:color w:val="000000" w:themeColor="text1"/>
          <w:lang w:eastAsia="zh-CN"/>
        </w:rPr>
        <w:t>11</w:t>
      </w:r>
      <w:r w:rsidRPr="00A0222C">
        <w:rPr>
          <w:rFonts w:asciiTheme="majorHAnsi" w:hAnsiTheme="majorHAnsi" w:cstheme="majorHAnsi"/>
          <w:color w:val="000000" w:themeColor="text1"/>
        </w:rPr>
        <w:t>a and</w:t>
      </w:r>
      <w:r w:rsidR="00F84A0F" w:rsidRPr="00A0222C">
        <w:rPr>
          <w:rFonts w:asciiTheme="majorHAnsi" w:hAnsiTheme="majorHAnsi" w:cstheme="majorHAnsi"/>
          <w:color w:val="000000" w:themeColor="text1"/>
        </w:rPr>
        <w:t xml:space="preserve"> Fig.</w:t>
      </w:r>
      <w:r w:rsidRPr="00A0222C">
        <w:rPr>
          <w:rFonts w:asciiTheme="majorHAnsi" w:hAnsiTheme="majorHAnsi" w:cstheme="majorHAnsi"/>
          <w:color w:val="000000" w:themeColor="text1"/>
        </w:rPr>
        <w:t xml:space="preserve"> </w:t>
      </w:r>
      <w:r w:rsidR="00932D2C" w:rsidRPr="00A0222C">
        <w:rPr>
          <w:rFonts w:asciiTheme="majorHAnsi" w:eastAsiaTheme="minorEastAsia" w:hAnsiTheme="majorHAnsi" w:cstheme="majorHAnsi"/>
          <w:color w:val="000000" w:themeColor="text1"/>
          <w:lang w:eastAsia="zh-CN"/>
        </w:rPr>
        <w:t>11</w:t>
      </w:r>
      <w:r w:rsidRPr="00A0222C">
        <w:rPr>
          <w:rFonts w:asciiTheme="majorHAnsi" w:hAnsiTheme="majorHAnsi" w:cstheme="majorHAnsi"/>
          <w:color w:val="000000" w:themeColor="text1"/>
        </w:rPr>
        <w:t xml:space="preserve">c demonstrate that there are both significantly linear and nonlinear correlations among the parameters of the hydrological model in </w:t>
      </w:r>
      <w:r w:rsidR="004073C8">
        <w:rPr>
          <w:rFonts w:asciiTheme="majorHAnsi" w:hAnsiTheme="majorHAnsi" w:cstheme="majorHAnsi"/>
          <w:color w:val="000000" w:themeColor="text1"/>
        </w:rPr>
        <w:t xml:space="preserve">the </w:t>
      </w:r>
      <w:r w:rsidRPr="00A0222C">
        <w:rPr>
          <w:rFonts w:asciiTheme="majorHAnsi" w:hAnsiTheme="majorHAnsi" w:cstheme="majorHAnsi"/>
          <w:color w:val="000000" w:themeColor="text1"/>
        </w:rPr>
        <w:t xml:space="preserve">study case A (results of other cases are shown in supporting information). MIC values above 0.35 among most parameters suggest that the dynamics of individual parameters may be affected by others </w:t>
      </w:r>
      <w:r w:rsidR="002E35E5" w:rsidRPr="00A0222C">
        <w:rPr>
          <w:rFonts w:asciiTheme="majorHAnsi" w:hAnsiTheme="majorHAnsi" w:cstheme="majorHAnsi"/>
          <w:noProof/>
          <w:color w:val="000000" w:themeColor="text1"/>
        </w:rPr>
        <w:t>(Bárdossy, 2007)</w:t>
      </w:r>
      <w:r w:rsidRPr="00A0222C">
        <w:rPr>
          <w:rFonts w:asciiTheme="majorHAnsi" w:hAnsiTheme="majorHAnsi" w:cstheme="majorHAnsi"/>
          <w:color w:val="000000" w:themeColor="text1"/>
        </w:rPr>
        <w:t xml:space="preserve">. This explains </w:t>
      </w:r>
      <w:r w:rsidR="004073C8">
        <w:rPr>
          <w:rFonts w:asciiTheme="majorHAnsi" w:hAnsiTheme="majorHAnsi" w:cstheme="majorHAnsi"/>
          <w:color w:val="000000" w:themeColor="text1"/>
        </w:rPr>
        <w:t xml:space="preserve">the </w:t>
      </w:r>
      <w:r w:rsidRPr="00A0222C">
        <w:rPr>
          <w:rFonts w:asciiTheme="majorHAnsi" w:hAnsiTheme="majorHAnsi" w:cstheme="majorHAnsi"/>
          <w:color w:val="000000" w:themeColor="text1"/>
        </w:rPr>
        <w:t xml:space="preserve">unimproved model performance when altering individual parameters during different sub-periods in </w:t>
      </w:r>
      <w:r w:rsidR="00FD36BE">
        <w:rPr>
          <w:rFonts w:asciiTheme="majorHAnsi" w:eastAsiaTheme="minorEastAsia" w:hAnsiTheme="majorHAnsi" w:cstheme="majorHAnsi" w:hint="eastAsia"/>
          <w:color w:val="000000" w:themeColor="text1"/>
          <w:lang w:eastAsia="zh-CN"/>
        </w:rPr>
        <w:t>E</w:t>
      </w:r>
      <w:r w:rsidR="00FD36BE" w:rsidRPr="00A0222C">
        <w:rPr>
          <w:rFonts w:asciiTheme="majorHAnsi" w:hAnsiTheme="majorHAnsi" w:cstheme="majorHAnsi"/>
          <w:color w:val="000000" w:themeColor="text1"/>
        </w:rPr>
        <w:t xml:space="preserve">xperiment </w:t>
      </w:r>
      <w:r w:rsidRPr="00A0222C">
        <w:rPr>
          <w:rFonts w:asciiTheme="majorHAnsi" w:hAnsiTheme="majorHAnsi" w:cstheme="majorHAnsi"/>
          <w:color w:val="000000" w:themeColor="text1"/>
        </w:rPr>
        <w:t xml:space="preserve">4. The analysis </w:t>
      </w:r>
      <w:r w:rsidRPr="00A0222C">
        <w:rPr>
          <w:rFonts w:asciiTheme="majorHAnsi" w:hAnsiTheme="majorHAnsi" w:cstheme="majorHAnsi"/>
          <w:color w:val="000000" w:themeColor="text1"/>
        </w:rPr>
        <w:lastRenderedPageBreak/>
        <w:t xml:space="preserve">results of parameter sensitivity based on </w:t>
      </w:r>
      <w:r w:rsidR="004073C8">
        <w:rPr>
          <w:rFonts w:asciiTheme="majorHAnsi" w:hAnsiTheme="majorHAnsi" w:cstheme="majorHAnsi"/>
          <w:color w:val="000000" w:themeColor="text1"/>
        </w:rPr>
        <w:t xml:space="preserve">the </w:t>
      </w:r>
      <w:r w:rsidRPr="00A0222C">
        <w:rPr>
          <w:rFonts w:asciiTheme="majorHAnsi" w:hAnsiTheme="majorHAnsi" w:cstheme="majorHAnsi"/>
          <w:color w:val="000000" w:themeColor="text1"/>
        </w:rPr>
        <w:t>scatter plot method also confirmed the influence of the correlation between parameters. In the recommended scheme (</w:t>
      </w:r>
      <w:r w:rsidR="00FD36BE">
        <w:rPr>
          <w:rFonts w:asciiTheme="majorHAnsi" w:eastAsiaTheme="minorEastAsia" w:hAnsiTheme="majorHAnsi" w:cstheme="majorHAnsi" w:hint="eastAsia"/>
          <w:color w:val="000000" w:themeColor="text1"/>
          <w:lang w:eastAsia="zh-CN"/>
        </w:rPr>
        <w:t>E</w:t>
      </w:r>
      <w:r w:rsidR="00FD36BE" w:rsidRPr="00A0222C">
        <w:rPr>
          <w:rFonts w:asciiTheme="majorHAnsi" w:hAnsiTheme="majorHAnsi" w:cstheme="majorHAnsi"/>
          <w:color w:val="000000" w:themeColor="text1"/>
        </w:rPr>
        <w:t xml:space="preserve">xperiment </w:t>
      </w:r>
      <w:r w:rsidRPr="00A0222C">
        <w:rPr>
          <w:rFonts w:asciiTheme="majorHAnsi" w:hAnsiTheme="majorHAnsi" w:cstheme="majorHAnsi"/>
          <w:color w:val="000000" w:themeColor="text1"/>
        </w:rPr>
        <w:t>7), parameter</w:t>
      </w:r>
      <w:r w:rsidR="004073C8">
        <w:rPr>
          <w:rFonts w:asciiTheme="majorHAnsi" w:hAnsiTheme="majorHAnsi" w:cstheme="majorHAnsi"/>
          <w:color w:val="000000" w:themeColor="text1"/>
        </w:rPr>
        <w:t>s</w:t>
      </w:r>
      <w:r w:rsidRPr="00A0222C">
        <w:rPr>
          <w:rFonts w:asciiTheme="majorHAnsi" w:hAnsiTheme="majorHAnsi" w:cstheme="majorHAnsi"/>
          <w:color w:val="000000" w:themeColor="text1"/>
        </w:rPr>
        <w:t xml:space="preserve"> like </w:t>
      </w:r>
      <w:r w:rsidRPr="00A0222C">
        <w:rPr>
          <w:rFonts w:asciiTheme="majorHAnsi" w:hAnsiTheme="majorHAnsi" w:cstheme="majorHAnsi"/>
          <w:i/>
          <w:iCs/>
          <w:color w:val="000000" w:themeColor="text1"/>
        </w:rPr>
        <w:t>K</w:t>
      </w:r>
      <w:r w:rsidRPr="00A0222C">
        <w:rPr>
          <w:rFonts w:asciiTheme="majorHAnsi" w:hAnsiTheme="majorHAnsi" w:cstheme="majorHAnsi"/>
          <w:i/>
          <w:iCs/>
          <w:color w:val="000000" w:themeColor="text1"/>
          <w:vertAlign w:val="subscript"/>
        </w:rPr>
        <w:t>s</w:t>
      </w:r>
      <w:r w:rsidRPr="00A0222C">
        <w:rPr>
          <w:rFonts w:asciiTheme="majorHAnsi" w:hAnsiTheme="majorHAnsi" w:cstheme="majorHAnsi"/>
          <w:color w:val="000000" w:themeColor="text1"/>
        </w:rPr>
        <w:t xml:space="preserve"> (the slow-flow routing tank’s rate) exhibit a weak responsive relationship to the </w:t>
      </w:r>
      <w:r w:rsidR="00F45360" w:rsidRPr="00F45360">
        <w:rPr>
          <w:rFonts w:asciiTheme="majorHAnsi" w:hAnsiTheme="majorHAnsi" w:cstheme="majorHAnsi"/>
          <w:color w:val="000000" w:themeColor="text1"/>
        </w:rPr>
        <w:t>dynamic catchment</w:t>
      </w:r>
      <w:r w:rsidRPr="00A0222C">
        <w:rPr>
          <w:rFonts w:asciiTheme="majorHAnsi" w:hAnsiTheme="majorHAnsi" w:cstheme="majorHAnsi"/>
          <w:color w:val="000000" w:themeColor="text1"/>
        </w:rPr>
        <w:t>, validating the significance of clustering sub-periods based on catchment dynamics.</w:t>
      </w:r>
      <w:r w:rsidRPr="00A0222C">
        <w:rPr>
          <w:color w:val="000000" w:themeColor="text1"/>
        </w:rPr>
        <w:t xml:space="preserve"> </w:t>
      </w:r>
      <w:r w:rsidRPr="00A0222C">
        <w:rPr>
          <w:rFonts w:asciiTheme="majorHAnsi" w:hAnsiTheme="majorHAnsi" w:cstheme="majorHAnsi"/>
          <w:color w:val="000000" w:themeColor="text1"/>
        </w:rPr>
        <w:t xml:space="preserve">Due to the complex linear or nonlinear correlations between parameters, the variation of individual parameters can be compensated for by changes or adjustments in other parameters, leading to no significant changes in the simulation performance of the model </w:t>
      </w:r>
      <w:r w:rsidR="002E35E5" w:rsidRPr="00A0222C">
        <w:rPr>
          <w:rFonts w:asciiTheme="majorHAnsi" w:hAnsiTheme="majorHAnsi" w:cstheme="majorHAnsi"/>
          <w:noProof/>
          <w:color w:val="000000" w:themeColor="text1"/>
        </w:rPr>
        <w:t>(Xiong et al., 2019; Vaze et al., 2010; Zhou et al., 2022)</w:t>
      </w:r>
      <w:r w:rsidRPr="00A0222C">
        <w:rPr>
          <w:rFonts w:asciiTheme="majorHAnsi" w:hAnsiTheme="majorHAnsi" w:cstheme="majorHAnsi"/>
          <w:color w:val="000000" w:themeColor="text1"/>
        </w:rPr>
        <w:t xml:space="preserve">. </w:t>
      </w:r>
      <w:r w:rsidR="002E35E5" w:rsidRPr="00A0222C">
        <w:rPr>
          <w:rFonts w:asciiTheme="majorHAnsi" w:hAnsiTheme="majorHAnsi" w:cstheme="majorHAnsi"/>
          <w:noProof/>
          <w:color w:val="000000" w:themeColor="text1"/>
        </w:rPr>
        <w:t>Bárdossy (2007)</w:t>
      </w:r>
      <w:r w:rsidRPr="00A0222C">
        <w:rPr>
          <w:rFonts w:asciiTheme="majorHAnsi" w:hAnsiTheme="majorHAnsi" w:cstheme="majorHAnsi"/>
          <w:color w:val="000000" w:themeColor="text1"/>
        </w:rPr>
        <w:t xml:space="preserve"> suggested that parameters within a hydrological model parameter group should not be considered individually but rather treated as a whole.</w:t>
      </w:r>
    </w:p>
    <w:p w14:paraId="732C5573" w14:textId="59761C10" w:rsidR="001A0DF5" w:rsidRPr="00A0222C" w:rsidRDefault="001A0DF5" w:rsidP="002777F2">
      <w:pPr>
        <w:pStyle w:val="3"/>
        <w:spacing w:line="360" w:lineRule="auto"/>
        <w:rPr>
          <w:rFonts w:asciiTheme="majorHAnsi" w:eastAsia="宋体" w:hAnsiTheme="majorHAnsi" w:cstheme="majorHAnsi"/>
          <w:b/>
          <w:color w:val="000000" w:themeColor="text1"/>
          <w:sz w:val="20"/>
          <w:szCs w:val="20"/>
          <w:lang w:eastAsia="zh-CN"/>
        </w:rPr>
      </w:pPr>
      <w:r w:rsidRPr="00A0222C">
        <w:rPr>
          <w:rFonts w:asciiTheme="majorHAnsi" w:eastAsia="宋体" w:hAnsiTheme="majorHAnsi" w:cstheme="majorHAnsi"/>
          <w:b/>
          <w:color w:val="000000" w:themeColor="text1"/>
          <w:sz w:val="20"/>
          <w:szCs w:val="20"/>
          <w:lang w:eastAsia="zh-CN"/>
        </w:rPr>
        <w:t xml:space="preserve">5.1.2 </w:t>
      </w:r>
      <w:r w:rsidR="00857285" w:rsidRPr="00A0222C">
        <w:rPr>
          <w:rFonts w:asciiTheme="majorHAnsi" w:eastAsia="宋体" w:hAnsiTheme="majorHAnsi" w:cstheme="majorHAnsi"/>
          <w:b/>
          <w:color w:val="000000" w:themeColor="text1"/>
          <w:sz w:val="20"/>
          <w:szCs w:val="20"/>
          <w:lang w:eastAsia="zh-CN"/>
        </w:rPr>
        <w:t>Equifinality in the hydrological model</w:t>
      </w:r>
    </w:p>
    <w:p w14:paraId="352E1D81" w14:textId="676D20D6" w:rsidR="00770CF7" w:rsidRPr="00A0222C" w:rsidRDefault="00770CF7" w:rsidP="00770CF7">
      <w:pPr>
        <w:rPr>
          <w:rFonts w:asciiTheme="majorHAnsi" w:hAnsiTheme="majorHAnsi" w:cstheme="majorHAnsi"/>
          <w:color w:val="000000" w:themeColor="text1"/>
        </w:rPr>
      </w:pPr>
      <w:r w:rsidRPr="00A0222C">
        <w:rPr>
          <w:rFonts w:asciiTheme="majorHAnsi" w:hAnsiTheme="majorHAnsi" w:cstheme="majorHAnsi"/>
          <w:color w:val="000000" w:themeColor="text1"/>
        </w:rPr>
        <w:t xml:space="preserve">The parameter sets derived by the SCE-UA algorithm for flux mapping encounter inherent limitations </w:t>
      </w:r>
      <w:r w:rsidR="002E35E5" w:rsidRPr="00A0222C">
        <w:rPr>
          <w:rFonts w:asciiTheme="majorHAnsi" w:hAnsiTheme="majorHAnsi" w:cstheme="majorHAnsi"/>
          <w:noProof/>
          <w:color w:val="000000" w:themeColor="text1"/>
        </w:rPr>
        <w:t>(Beven, 1993; Padiyedath Gopalan et al., 2018)</w:t>
      </w:r>
      <w:r w:rsidRPr="00A0222C">
        <w:rPr>
          <w:rFonts w:asciiTheme="majorHAnsi" w:hAnsiTheme="majorHAnsi" w:cstheme="majorHAnsi"/>
          <w:color w:val="000000" w:themeColor="text1"/>
        </w:rPr>
        <w:t xml:space="preserve">. This arises due to the algorithm's inherent directionality in the optimization process, which potentially overlooks certain parameter sets capable of producing equifinality results. Analysis of parameter sensitivity through flux mapping and scatterplot methodology reveals a distinctive feature towards the end of the search path: </w:t>
      </w:r>
      <w:r w:rsidR="00504B75">
        <w:rPr>
          <w:rFonts w:asciiTheme="majorHAnsi" w:eastAsiaTheme="minorEastAsia" w:hAnsiTheme="majorHAnsi" w:cstheme="majorHAnsi" w:hint="eastAsia"/>
          <w:color w:val="000000" w:themeColor="text1"/>
          <w:lang w:eastAsia="zh-CN"/>
        </w:rPr>
        <w:t>A</w:t>
      </w:r>
      <w:r w:rsidRPr="00A0222C">
        <w:rPr>
          <w:rFonts w:asciiTheme="majorHAnsi" w:hAnsiTheme="majorHAnsi" w:cstheme="majorHAnsi"/>
          <w:color w:val="000000" w:themeColor="text1"/>
        </w:rPr>
        <w:t xml:space="preserve"> tail-like pattern in the scatterplot in Fig</w:t>
      </w:r>
      <w:r w:rsidR="00E3047D" w:rsidRPr="00A0222C">
        <w:rPr>
          <w:rFonts w:asciiTheme="majorHAnsi" w:hAnsiTheme="majorHAnsi" w:cstheme="majorHAnsi"/>
          <w:color w:val="000000" w:themeColor="text1"/>
        </w:rPr>
        <w:t>.</w:t>
      </w:r>
      <w:r w:rsidRPr="00A0222C">
        <w:rPr>
          <w:rFonts w:asciiTheme="majorHAnsi" w:hAnsiTheme="majorHAnsi" w:cstheme="majorHAnsi"/>
          <w:color w:val="000000" w:themeColor="text1"/>
        </w:rPr>
        <w:t xml:space="preserve"> </w:t>
      </w:r>
      <w:r w:rsidR="00B95DB4" w:rsidRPr="00A0222C">
        <w:rPr>
          <w:rFonts w:asciiTheme="majorHAnsi" w:eastAsiaTheme="minorEastAsia" w:hAnsiTheme="majorHAnsi" w:cstheme="majorHAnsi"/>
          <w:color w:val="000000" w:themeColor="text1"/>
          <w:lang w:eastAsia="zh-CN"/>
        </w:rPr>
        <w:t>7a</w:t>
      </w:r>
      <w:r w:rsidRPr="00A0222C">
        <w:rPr>
          <w:rFonts w:asciiTheme="majorHAnsi" w:hAnsiTheme="majorHAnsi" w:cstheme="majorHAnsi"/>
          <w:color w:val="000000" w:themeColor="text1"/>
        </w:rPr>
        <w:t xml:space="preserve"> and Fig</w:t>
      </w:r>
      <w:r w:rsidR="00E3047D" w:rsidRPr="00A0222C">
        <w:rPr>
          <w:rFonts w:asciiTheme="majorHAnsi" w:hAnsiTheme="majorHAnsi" w:cstheme="majorHAnsi"/>
          <w:color w:val="000000" w:themeColor="text1"/>
        </w:rPr>
        <w:t>.</w:t>
      </w:r>
      <w:r w:rsidRPr="00A0222C">
        <w:rPr>
          <w:rFonts w:asciiTheme="majorHAnsi" w:hAnsiTheme="majorHAnsi" w:cstheme="majorHAnsi"/>
          <w:color w:val="000000" w:themeColor="text1"/>
        </w:rPr>
        <w:t xml:space="preserve"> </w:t>
      </w:r>
      <w:r w:rsidR="00B95DB4" w:rsidRPr="00A0222C">
        <w:rPr>
          <w:rFonts w:asciiTheme="majorHAnsi" w:eastAsiaTheme="minorEastAsia" w:hAnsiTheme="majorHAnsi" w:cstheme="majorHAnsi"/>
          <w:color w:val="000000" w:themeColor="text1"/>
          <w:lang w:eastAsia="zh-CN"/>
        </w:rPr>
        <w:t>7b</w:t>
      </w:r>
      <w:r w:rsidRPr="00A0222C">
        <w:rPr>
          <w:rFonts w:asciiTheme="majorHAnsi" w:hAnsiTheme="majorHAnsi" w:cstheme="majorHAnsi"/>
          <w:color w:val="000000" w:themeColor="text1"/>
        </w:rPr>
        <w:t xml:space="preserve">, indicating a series of parameter sets with equifinality identified by the optimization algorithm. These scatter points represent parameter sets producing similar results, though originating from distinctly different physical processes. Hence, it may fail to infer that model runs exhibiting higher performance values consistently correspond to more realistic scenarios. The evaluation of model performance, particularly when quantified in a scalar manner, emerges as a weak, unreliable, and unrealistic approach for model assessment. The representation of model processes cannot be sufficiently measured by a solitary performance metric or a limited range of values </w:t>
      </w:r>
      <w:r w:rsidR="002E35E5" w:rsidRPr="00A0222C">
        <w:rPr>
          <w:rFonts w:asciiTheme="majorHAnsi" w:hAnsiTheme="majorHAnsi" w:cstheme="majorHAnsi"/>
          <w:noProof/>
          <w:color w:val="000000" w:themeColor="text1"/>
        </w:rPr>
        <w:t>(Khatami et al., 2019; Gupta et al., 2009; Santos et al., 2018)</w:t>
      </w:r>
      <w:r w:rsidRPr="00A0222C">
        <w:rPr>
          <w:rFonts w:asciiTheme="majorHAnsi" w:hAnsiTheme="majorHAnsi" w:cstheme="majorHAnsi"/>
          <w:color w:val="000000" w:themeColor="text1"/>
        </w:rPr>
        <w:t>. A rigid interpretation of objective functions can lead to misinterpretations; for instance, in Fig</w:t>
      </w:r>
      <w:r w:rsidR="00E3047D" w:rsidRPr="00A0222C">
        <w:rPr>
          <w:rFonts w:asciiTheme="majorHAnsi" w:hAnsiTheme="majorHAnsi" w:cstheme="majorHAnsi"/>
          <w:color w:val="000000" w:themeColor="text1"/>
        </w:rPr>
        <w:t>.</w:t>
      </w:r>
      <w:r w:rsidRPr="00A0222C">
        <w:rPr>
          <w:rFonts w:asciiTheme="majorHAnsi" w:hAnsiTheme="majorHAnsi" w:cstheme="majorHAnsi"/>
          <w:color w:val="000000" w:themeColor="text1"/>
        </w:rPr>
        <w:t xml:space="preserve"> </w:t>
      </w:r>
      <w:r w:rsidR="00B95DB4" w:rsidRPr="00A0222C">
        <w:rPr>
          <w:rFonts w:asciiTheme="majorHAnsi" w:eastAsiaTheme="minorEastAsia" w:hAnsiTheme="majorHAnsi" w:cstheme="majorHAnsi"/>
          <w:color w:val="000000" w:themeColor="text1"/>
          <w:lang w:eastAsia="zh-CN"/>
        </w:rPr>
        <w:t>11</w:t>
      </w:r>
      <w:r w:rsidRPr="00A0222C">
        <w:rPr>
          <w:rFonts w:asciiTheme="majorHAnsi" w:hAnsiTheme="majorHAnsi" w:cstheme="majorHAnsi"/>
          <w:color w:val="000000" w:themeColor="text1"/>
        </w:rPr>
        <w:t>b</w:t>
      </w:r>
      <w:r w:rsidR="00F82CE1">
        <w:rPr>
          <w:rFonts w:asciiTheme="majorHAnsi" w:hAnsiTheme="majorHAnsi" w:cstheme="majorHAnsi"/>
          <w:color w:val="000000" w:themeColor="text1"/>
        </w:rPr>
        <w:t>,</w:t>
      </w:r>
      <w:r w:rsidRPr="00A0222C">
        <w:rPr>
          <w:rFonts w:asciiTheme="majorHAnsi" w:hAnsiTheme="majorHAnsi" w:cstheme="majorHAnsi"/>
          <w:color w:val="000000" w:themeColor="text1"/>
        </w:rPr>
        <w:t xml:space="preserve"> model runs with marginally lower NSE values might offer more realistic underlying processes compared to those with better NSE values </w:t>
      </w:r>
      <w:r w:rsidR="002E35E5" w:rsidRPr="00A0222C">
        <w:rPr>
          <w:rFonts w:asciiTheme="majorHAnsi" w:hAnsiTheme="majorHAnsi" w:cstheme="majorHAnsi"/>
          <w:noProof/>
          <w:color w:val="000000" w:themeColor="text1"/>
        </w:rPr>
        <w:t>(Gomez, 2019)</w:t>
      </w:r>
      <w:r w:rsidRPr="00A0222C">
        <w:rPr>
          <w:rFonts w:asciiTheme="majorHAnsi" w:hAnsiTheme="majorHAnsi" w:cstheme="majorHAnsi"/>
          <w:color w:val="000000" w:themeColor="text1"/>
        </w:rPr>
        <w:t>.</w:t>
      </w:r>
      <w:r w:rsidRPr="00A0222C">
        <w:rPr>
          <w:rFonts w:asciiTheme="majorHAnsi" w:eastAsiaTheme="minorEastAsia" w:hAnsiTheme="majorHAnsi" w:cstheme="majorHAnsi"/>
          <w:color w:val="000000" w:themeColor="text1"/>
          <w:lang w:eastAsia="zh-CN"/>
        </w:rPr>
        <w:t xml:space="preserve"> </w:t>
      </w:r>
      <w:r w:rsidRPr="00A0222C">
        <w:rPr>
          <w:rFonts w:asciiTheme="majorHAnsi" w:hAnsiTheme="majorHAnsi" w:cstheme="majorHAnsi"/>
          <w:color w:val="000000" w:themeColor="text1"/>
        </w:rPr>
        <w:t xml:space="preserve">It is vital to acknowledge that high model performance does not inherently equal realism and may be influenced by numerical artifacts arising from various sources of uncertainty. Moreover, our constrained understanding of catchment processes, involving runoff generation mechanisms and complex runoff events, makes it challenging to determine the likelihood of specific parameter sets occurring in reality </w:t>
      </w:r>
      <w:r w:rsidR="002E35E5" w:rsidRPr="00A0222C">
        <w:rPr>
          <w:rFonts w:asciiTheme="majorHAnsi" w:hAnsiTheme="majorHAnsi" w:cstheme="majorHAnsi"/>
          <w:noProof/>
          <w:color w:val="000000" w:themeColor="text1"/>
        </w:rPr>
        <w:t>(Clark et al., 2015)</w:t>
      </w:r>
      <w:r w:rsidRPr="00A0222C">
        <w:rPr>
          <w:rFonts w:asciiTheme="majorHAnsi" w:hAnsiTheme="majorHAnsi" w:cstheme="majorHAnsi"/>
          <w:color w:val="000000" w:themeColor="text1"/>
        </w:rPr>
        <w:t>.</w:t>
      </w:r>
    </w:p>
    <w:p w14:paraId="5D08F094" w14:textId="668A6C12" w:rsidR="001A0DF5" w:rsidRPr="00A0222C" w:rsidRDefault="001A0DF5" w:rsidP="009805F0">
      <w:pPr>
        <w:pStyle w:val="3"/>
        <w:spacing w:line="360" w:lineRule="auto"/>
        <w:rPr>
          <w:rFonts w:asciiTheme="majorHAnsi" w:eastAsia="宋体" w:hAnsiTheme="majorHAnsi" w:cstheme="majorHAnsi"/>
          <w:b/>
          <w:color w:val="000000" w:themeColor="text1"/>
          <w:sz w:val="20"/>
          <w:szCs w:val="20"/>
          <w:lang w:eastAsia="zh-CN"/>
        </w:rPr>
      </w:pPr>
      <w:r w:rsidRPr="00A0222C">
        <w:rPr>
          <w:rFonts w:asciiTheme="majorHAnsi" w:eastAsia="宋体" w:hAnsiTheme="majorHAnsi" w:cstheme="majorHAnsi"/>
          <w:b/>
          <w:color w:val="000000" w:themeColor="text1"/>
          <w:sz w:val="20"/>
          <w:szCs w:val="20"/>
          <w:lang w:eastAsia="zh-CN"/>
        </w:rPr>
        <w:t xml:space="preserve">5.1.3 </w:t>
      </w:r>
      <w:r w:rsidR="00271236" w:rsidRPr="00A0222C">
        <w:rPr>
          <w:rFonts w:asciiTheme="majorHAnsi" w:eastAsia="宋体" w:hAnsiTheme="majorHAnsi" w:cstheme="majorHAnsi"/>
          <w:b/>
          <w:color w:val="000000" w:themeColor="text1"/>
          <w:sz w:val="20"/>
          <w:szCs w:val="20"/>
          <w:lang w:eastAsia="zh-CN"/>
        </w:rPr>
        <w:t>Evolution process of parameters</w:t>
      </w:r>
    </w:p>
    <w:p w14:paraId="6D34694E" w14:textId="28933C36" w:rsidR="008C5BE1" w:rsidRPr="00A0222C" w:rsidRDefault="008C5BE1" w:rsidP="008C5BE1">
      <w:pPr>
        <w:rPr>
          <w:rFonts w:asciiTheme="majorHAnsi" w:hAnsiTheme="majorHAnsi" w:cstheme="majorHAnsi"/>
          <w:color w:val="000000" w:themeColor="text1"/>
        </w:rPr>
      </w:pPr>
      <w:r w:rsidRPr="00A0222C">
        <w:rPr>
          <w:rFonts w:asciiTheme="majorHAnsi" w:hAnsiTheme="majorHAnsi" w:cstheme="majorHAnsi"/>
          <w:color w:val="000000" w:themeColor="text1"/>
        </w:rPr>
        <w:t xml:space="preserve">While the causes of </w:t>
      </w:r>
      <w:r w:rsidR="00F657D8" w:rsidRPr="00F657D8">
        <w:rPr>
          <w:rFonts w:asciiTheme="majorHAnsi" w:hAnsiTheme="majorHAnsi" w:cstheme="majorHAnsi"/>
          <w:color w:val="000000" w:themeColor="text1"/>
        </w:rPr>
        <w:t>non-physical</w:t>
      </w:r>
      <w:r w:rsidRPr="00A0222C">
        <w:rPr>
          <w:rFonts w:asciiTheme="majorHAnsi" w:hAnsiTheme="majorHAnsi" w:cstheme="majorHAnsi"/>
          <w:color w:val="000000" w:themeColor="text1"/>
        </w:rPr>
        <w:t xml:space="preserve"> dynamic parameter values are complex, they might be partially attributed to the failure of global optimization algorithms to converge and find approximated global optimal solutions during the evolutionary process. Hydrological model parameter response surfaces exhibit a range of complex characteristics, including high non-linearity, multi-modality, non-convexity, irregularity, discontinuity, noise, roughness, and non-differentiability </w:t>
      </w:r>
      <w:r w:rsidR="002E35E5" w:rsidRPr="00A0222C">
        <w:rPr>
          <w:rFonts w:asciiTheme="majorHAnsi" w:hAnsiTheme="majorHAnsi" w:cstheme="majorHAnsi"/>
          <w:noProof/>
          <w:color w:val="000000" w:themeColor="text1"/>
        </w:rPr>
        <w:t>(Weise, 2009; Maier et al., 2014; Kallel et al., 1998)</w:t>
      </w:r>
      <w:r w:rsidRPr="00A0222C">
        <w:rPr>
          <w:rFonts w:asciiTheme="majorHAnsi" w:hAnsiTheme="majorHAnsi" w:cstheme="majorHAnsi"/>
          <w:color w:val="000000" w:themeColor="text1"/>
        </w:rPr>
        <w:t xml:space="preserve">. To better describe the evolutionary process of the parameters, a fitness landscape is used, where the vertical axis represents the objective function values and the horizontal axis represents the parameter space </w:t>
      </w:r>
      <w:r w:rsidR="002A6E4B" w:rsidRPr="00A0222C">
        <w:rPr>
          <w:rFonts w:asciiTheme="majorHAnsi" w:hAnsiTheme="majorHAnsi" w:cstheme="majorHAnsi"/>
          <w:color w:val="000000" w:themeColor="text1"/>
        </w:rPr>
        <w:t xml:space="preserve">(Fig. </w:t>
      </w:r>
      <w:r w:rsidR="00B95DB4" w:rsidRPr="00A0222C">
        <w:rPr>
          <w:rFonts w:asciiTheme="majorHAnsi" w:eastAsiaTheme="minorEastAsia" w:hAnsiTheme="majorHAnsi" w:cstheme="majorHAnsi"/>
          <w:color w:val="000000" w:themeColor="text1"/>
          <w:lang w:eastAsia="zh-CN"/>
        </w:rPr>
        <w:t>11</w:t>
      </w:r>
      <w:r w:rsidRPr="00A0222C">
        <w:rPr>
          <w:rFonts w:asciiTheme="majorHAnsi" w:hAnsiTheme="majorHAnsi" w:cstheme="majorHAnsi"/>
          <w:color w:val="000000" w:themeColor="text1"/>
        </w:rPr>
        <w:t xml:space="preserve">d). The evolutionary process is the process of searching for a global optimum. During this process, deceptive gradients of the objective function values can mislead the optimizer away from the global optimum; the increase in the number of local optima also makes the search path for the global optimum more complex and challenging </w:t>
      </w:r>
      <w:r w:rsidR="002E35E5" w:rsidRPr="00A0222C">
        <w:rPr>
          <w:rFonts w:asciiTheme="majorHAnsi" w:hAnsiTheme="majorHAnsi" w:cstheme="majorHAnsi"/>
          <w:noProof/>
          <w:color w:val="000000" w:themeColor="text1"/>
        </w:rPr>
        <w:t>(Weise, 2009)</w:t>
      </w:r>
      <w:r w:rsidRPr="00A0222C">
        <w:rPr>
          <w:rFonts w:asciiTheme="majorHAnsi" w:hAnsiTheme="majorHAnsi" w:cstheme="majorHAnsi"/>
          <w:color w:val="000000" w:themeColor="text1"/>
        </w:rPr>
        <w:t>. Terminating at a local optimum can prevent the optimized parameters from accurately responding to environmental changes.</w:t>
      </w:r>
    </w:p>
    <w:bookmarkEnd w:id="43"/>
    <w:p w14:paraId="6DDC4708" w14:textId="0BA6994F" w:rsidR="006A1AEF" w:rsidRPr="00A0222C" w:rsidRDefault="00BF641A" w:rsidP="000A2A88">
      <w:pPr>
        <w:pStyle w:val="2"/>
        <w:spacing w:line="360" w:lineRule="auto"/>
        <w:rPr>
          <w:rFonts w:asciiTheme="majorHAnsi" w:eastAsiaTheme="minorEastAsia" w:hAnsiTheme="majorHAnsi" w:cstheme="majorHAnsi"/>
          <w:color w:val="000000" w:themeColor="text1"/>
          <w:szCs w:val="20"/>
          <w:lang w:val="en-US" w:eastAsia="zh-CN"/>
        </w:rPr>
      </w:pPr>
      <w:r w:rsidRPr="00A0222C">
        <w:rPr>
          <w:rFonts w:asciiTheme="majorHAnsi" w:eastAsiaTheme="minorEastAsia" w:hAnsiTheme="majorHAnsi" w:cstheme="majorHAnsi"/>
          <w:color w:val="000000" w:themeColor="text1"/>
          <w:szCs w:val="20"/>
          <w:lang w:eastAsia="zh-CN"/>
        </w:rPr>
        <w:lastRenderedPageBreak/>
        <w:t xml:space="preserve">5.2 </w:t>
      </w:r>
      <w:r w:rsidR="00A11705" w:rsidRPr="00A0222C">
        <w:rPr>
          <w:rFonts w:asciiTheme="majorHAnsi" w:eastAsiaTheme="minorEastAsia" w:hAnsiTheme="majorHAnsi" w:cstheme="majorHAnsi"/>
          <w:color w:val="000000" w:themeColor="text1"/>
          <w:szCs w:val="20"/>
          <w:lang w:val="en-US" w:eastAsia="zh-CN"/>
        </w:rPr>
        <w:t>Problems caused by parameter abrupt shifts</w:t>
      </w:r>
    </w:p>
    <w:p w14:paraId="2018D06C" w14:textId="4C412FEB" w:rsidR="00526E81" w:rsidRPr="00A0222C" w:rsidRDefault="00526E81" w:rsidP="00526E81">
      <w:pPr>
        <w:rPr>
          <w:rFonts w:asciiTheme="majorHAnsi" w:hAnsiTheme="majorHAnsi" w:cstheme="majorHAnsi"/>
          <w:color w:val="000000" w:themeColor="text1"/>
        </w:rPr>
      </w:pPr>
      <w:r w:rsidRPr="00A0222C">
        <w:rPr>
          <w:color w:val="000000" w:themeColor="text1"/>
        </w:rPr>
        <w:t>Abrupt parameter shifts disrupt the assumption of long-term water balance in traditional hydrological models, potentially leading to invalid values for state variables in adjacent sub-periods</w:t>
      </w:r>
      <w:r w:rsidRPr="00A0222C">
        <w:rPr>
          <w:rFonts w:asciiTheme="majorHAnsi" w:hAnsiTheme="majorHAnsi" w:cstheme="majorHAnsi"/>
          <w:color w:val="000000" w:themeColor="text1"/>
        </w:rPr>
        <w:t xml:space="preserve"> </w:t>
      </w:r>
      <w:r w:rsidR="002E35E5" w:rsidRPr="00A0222C">
        <w:rPr>
          <w:rFonts w:asciiTheme="majorHAnsi" w:hAnsiTheme="majorHAnsi" w:cstheme="majorHAnsi"/>
          <w:noProof/>
          <w:color w:val="000000" w:themeColor="text1"/>
        </w:rPr>
        <w:t>(Kim and Han, 2016; Beven and Binley, 2006; Sivakumar, 2004; Laloy and Vrugt, 2012)</w:t>
      </w:r>
      <w:r w:rsidRPr="00A0222C">
        <w:rPr>
          <w:rFonts w:asciiTheme="majorHAnsi" w:hAnsiTheme="majorHAnsi" w:cstheme="majorHAnsi"/>
          <w:color w:val="000000" w:themeColor="text1"/>
        </w:rPr>
        <w:t>. For instance, during the transition of soil maximum storage height (</w:t>
      </w:r>
      <m:oMath>
        <m:sSub>
          <m:sSubPr>
            <m:ctrlPr>
              <w:rPr>
                <w:rFonts w:ascii="Cambria Math" w:hAnsi="Cambria Math" w:cstheme="majorHAnsi"/>
                <w:i/>
                <w:color w:val="000000" w:themeColor="text1"/>
              </w:rPr>
            </m:ctrlPr>
          </m:sSubPr>
          <m:e>
            <m:r>
              <w:rPr>
                <w:rFonts w:ascii="Cambria Math" w:hAnsi="Cambria Math" w:cstheme="majorHAnsi"/>
                <w:color w:val="000000" w:themeColor="text1"/>
              </w:rPr>
              <m:t>H</m:t>
            </m:r>
          </m:e>
          <m:sub>
            <m:r>
              <w:rPr>
                <w:rFonts w:ascii="Cambria Math" w:hAnsi="Cambria Math" w:cstheme="majorHAnsi"/>
                <w:color w:val="000000" w:themeColor="text1"/>
              </w:rPr>
              <m:t>uz</m:t>
            </m:r>
          </m:sub>
        </m:sSub>
      </m:oMath>
      <w:r w:rsidRPr="00A0222C">
        <w:rPr>
          <w:rFonts w:asciiTheme="majorHAnsi" w:hAnsiTheme="majorHAnsi" w:cstheme="majorHAnsi"/>
          <w:color w:val="000000" w:themeColor="text1"/>
        </w:rPr>
        <w:t xml:space="preserve">), the </w:t>
      </w:r>
      <m:oMath>
        <m:sSub>
          <m:sSubPr>
            <m:ctrlPr>
              <w:rPr>
                <w:rFonts w:ascii="Cambria Math" w:hAnsi="Cambria Math" w:cstheme="majorHAnsi"/>
                <w:i/>
                <w:color w:val="000000" w:themeColor="text1"/>
              </w:rPr>
            </m:ctrlPr>
          </m:sSubPr>
          <m:e>
            <m:r>
              <w:rPr>
                <w:rFonts w:ascii="Cambria Math" w:hAnsi="Cambria Math" w:cstheme="majorHAnsi"/>
                <w:color w:val="000000" w:themeColor="text1"/>
              </w:rPr>
              <m:t>H</m:t>
            </m:r>
          </m:e>
          <m:sub>
            <m:r>
              <w:rPr>
                <w:rFonts w:ascii="Cambria Math" w:hAnsi="Cambria Math" w:cstheme="majorHAnsi"/>
                <w:color w:val="000000" w:themeColor="text1"/>
              </w:rPr>
              <m:t>uz</m:t>
            </m:r>
          </m:sub>
        </m:sSub>
      </m:oMath>
      <w:r w:rsidRPr="00A0222C">
        <w:rPr>
          <w:rFonts w:asciiTheme="majorHAnsi" w:hAnsiTheme="majorHAnsi" w:cstheme="majorHAnsi"/>
          <w:color w:val="000000" w:themeColor="text1"/>
        </w:rPr>
        <w:t xml:space="preserve"> value for the next sub-period might be lower than the former actual state variable value (</w:t>
      </w:r>
      <m:oMath>
        <m:sSub>
          <m:sSubPr>
            <m:ctrlPr>
              <w:rPr>
                <w:rFonts w:ascii="Cambria Math" w:hAnsi="Cambria Math" w:cstheme="majorHAnsi"/>
                <w:i/>
                <w:color w:val="000000" w:themeColor="text1"/>
              </w:rPr>
            </m:ctrlPr>
          </m:sSubPr>
          <m:e>
            <m:r>
              <w:rPr>
                <w:rFonts w:ascii="Cambria Math" w:hAnsi="Cambria Math" w:cstheme="majorHAnsi"/>
                <w:color w:val="000000" w:themeColor="text1"/>
              </w:rPr>
              <m:t>XH</m:t>
            </m:r>
          </m:e>
          <m:sub>
            <m:r>
              <w:rPr>
                <w:rFonts w:ascii="Cambria Math" w:hAnsi="Cambria Math" w:cstheme="majorHAnsi"/>
                <w:color w:val="000000" w:themeColor="text1"/>
              </w:rPr>
              <m:t>uz</m:t>
            </m:r>
          </m:sub>
        </m:sSub>
      </m:oMath>
      <w:r w:rsidRPr="00A0222C">
        <w:rPr>
          <w:rFonts w:asciiTheme="majorHAnsi" w:hAnsiTheme="majorHAnsi" w:cstheme="majorHAnsi"/>
          <w:color w:val="000000" w:themeColor="text1"/>
        </w:rPr>
        <w:t xml:space="preserve">). Similarly, numerical overflow errors might lead to model crashes and the generation of invalid results </w:t>
      </w:r>
      <w:r w:rsidR="002777F2" w:rsidRPr="00A0222C">
        <w:rPr>
          <w:rFonts w:asciiTheme="majorHAnsi" w:hAnsiTheme="majorHAnsi" w:cstheme="majorHAnsi"/>
          <w:color w:val="000000" w:themeColor="text1"/>
        </w:rPr>
        <w:t xml:space="preserve">(Fig. </w:t>
      </w:r>
      <w:r w:rsidR="00B95DB4" w:rsidRPr="00A0222C">
        <w:rPr>
          <w:rFonts w:asciiTheme="majorHAnsi" w:eastAsiaTheme="minorEastAsia" w:hAnsiTheme="majorHAnsi" w:cstheme="majorHAnsi"/>
          <w:color w:val="000000" w:themeColor="text1"/>
          <w:lang w:eastAsia="zh-CN"/>
        </w:rPr>
        <w:t>11</w:t>
      </w:r>
      <w:r w:rsidRPr="00A0222C">
        <w:rPr>
          <w:rFonts w:asciiTheme="majorHAnsi" w:hAnsiTheme="majorHAnsi" w:cstheme="majorHAnsi"/>
          <w:color w:val="000000" w:themeColor="text1"/>
        </w:rPr>
        <w:t xml:space="preserve">e). These errors could also propagate through various modules of the model, such as the high-speed runoff module and slow-speed runoff module, disrupting the proper functioning of other parts of the model and </w:t>
      </w:r>
      <w:r w:rsidR="00F82CE1">
        <w:rPr>
          <w:rFonts w:asciiTheme="majorHAnsi" w:hAnsiTheme="majorHAnsi" w:cstheme="majorHAnsi"/>
          <w:color w:val="000000" w:themeColor="text1"/>
        </w:rPr>
        <w:t>mak</w:t>
      </w:r>
      <w:r w:rsidR="00F82CE1" w:rsidRPr="00A0222C">
        <w:rPr>
          <w:rFonts w:asciiTheme="majorHAnsi" w:hAnsiTheme="majorHAnsi" w:cstheme="majorHAnsi"/>
          <w:color w:val="000000" w:themeColor="text1"/>
        </w:rPr>
        <w:t xml:space="preserve">ing </w:t>
      </w:r>
      <w:r w:rsidRPr="00A0222C">
        <w:rPr>
          <w:rFonts w:asciiTheme="majorHAnsi" w:hAnsiTheme="majorHAnsi" w:cstheme="majorHAnsi"/>
          <w:color w:val="000000" w:themeColor="text1"/>
        </w:rPr>
        <w:t>the optimization algorithm incapable of producing valid results.</w:t>
      </w:r>
    </w:p>
    <w:p w14:paraId="52C3DEBC" w14:textId="09B41C75" w:rsidR="004C3714" w:rsidRPr="00A0222C" w:rsidRDefault="000560BA" w:rsidP="004C3714">
      <w:pPr>
        <w:pStyle w:val="af5"/>
        <w:rPr>
          <w:rFonts w:asciiTheme="majorHAnsi" w:eastAsiaTheme="minorEastAsia" w:hAnsiTheme="majorHAnsi" w:cstheme="majorHAnsi"/>
          <w:color w:val="000000" w:themeColor="text1"/>
          <w:lang w:eastAsia="zh-CN"/>
        </w:rPr>
      </w:pPr>
      <w:r w:rsidRPr="00A0222C">
        <w:rPr>
          <w:rFonts w:asciiTheme="majorHAnsi" w:eastAsiaTheme="minorEastAsia" w:hAnsiTheme="majorHAnsi" w:cstheme="majorHAnsi"/>
          <w:color w:val="000000" w:themeColor="text1"/>
          <w:lang w:eastAsia="zh-CN"/>
        </w:rPr>
        <w:drawing>
          <wp:inline distT="0" distB="0" distL="0" distR="0" wp14:anchorId="5DB4789D" wp14:editId="533D6826">
            <wp:extent cx="6120000" cy="3442426"/>
            <wp:effectExtent l="0" t="0" r="0" b="5715"/>
            <wp:docPr id="5218933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893342" name="图片 521893342"/>
                    <pic:cNvPicPr/>
                  </pic:nvPicPr>
                  <pic:blipFill>
                    <a:blip r:embed="rId19"/>
                    <a:stretch>
                      <a:fillRect/>
                    </a:stretch>
                  </pic:blipFill>
                  <pic:spPr>
                    <a:xfrm>
                      <a:off x="0" y="0"/>
                      <a:ext cx="6120000" cy="3442426"/>
                    </a:xfrm>
                    <a:prstGeom prst="rect">
                      <a:avLst/>
                    </a:prstGeom>
                  </pic:spPr>
                </pic:pic>
              </a:graphicData>
            </a:graphic>
          </wp:inline>
        </w:drawing>
      </w:r>
    </w:p>
    <w:p w14:paraId="2A3C2C38" w14:textId="1BF40057" w:rsidR="004C3714" w:rsidRPr="00A0222C" w:rsidRDefault="003856B9" w:rsidP="003856B9">
      <w:pPr>
        <w:pStyle w:val="ab"/>
        <w:widowControl w:val="0"/>
        <w:spacing w:after="120" w:line="360" w:lineRule="auto"/>
        <w:rPr>
          <w:rFonts w:eastAsiaTheme="minorEastAsia"/>
          <w:b w:val="0"/>
          <w:color w:val="000000" w:themeColor="text1"/>
          <w:lang w:eastAsia="zh-CN"/>
        </w:rPr>
      </w:pPr>
      <w:r w:rsidRPr="00A0222C">
        <w:rPr>
          <w:bCs w:val="0"/>
          <w:color w:val="000000" w:themeColor="text1"/>
        </w:rPr>
        <w:t xml:space="preserve">Figure </w:t>
      </w:r>
      <w:r w:rsidR="00B95DB4" w:rsidRPr="00A0222C">
        <w:rPr>
          <w:rFonts w:eastAsiaTheme="minorEastAsia"/>
          <w:bCs w:val="0"/>
          <w:color w:val="000000" w:themeColor="text1"/>
          <w:lang w:eastAsia="zh-CN"/>
        </w:rPr>
        <w:t>11</w:t>
      </w:r>
      <w:r w:rsidRPr="00A0222C">
        <w:rPr>
          <w:bCs w:val="0"/>
          <w:color w:val="000000" w:themeColor="text1"/>
        </w:rPr>
        <w:t>. a</w:t>
      </w:r>
      <w:r w:rsidR="00504B75">
        <w:rPr>
          <w:rFonts w:eastAsiaTheme="minorEastAsia" w:hint="eastAsia"/>
          <w:b w:val="0"/>
          <w:color w:val="000000" w:themeColor="text1"/>
          <w:lang w:eastAsia="zh-CN"/>
        </w:rPr>
        <w:t>,</w:t>
      </w:r>
      <w:r w:rsidRPr="00A0222C">
        <w:rPr>
          <w:b w:val="0"/>
          <w:color w:val="000000" w:themeColor="text1"/>
        </w:rPr>
        <w:t xml:space="preserve"> Linear or nonlinear correlations between parameters based on MICs in case A, with red indicating the strongest correlation among parameters. </w:t>
      </w:r>
      <w:r w:rsidR="00504B75">
        <w:rPr>
          <w:rFonts w:ascii="宋体" w:eastAsia="宋体" w:hAnsi="宋体" w:cs="宋体" w:hint="eastAsia"/>
          <w:bCs w:val="0"/>
          <w:color w:val="000000" w:themeColor="text1"/>
          <w:lang w:eastAsia="zh-CN"/>
        </w:rPr>
        <w:t>b</w:t>
      </w:r>
      <w:r w:rsidR="00504B75">
        <w:rPr>
          <w:rFonts w:eastAsiaTheme="minorEastAsia" w:hint="eastAsia"/>
          <w:b w:val="0"/>
          <w:color w:val="000000" w:themeColor="text1"/>
          <w:lang w:eastAsia="zh-CN"/>
        </w:rPr>
        <w:t>,</w:t>
      </w:r>
      <w:r w:rsidRPr="00A0222C">
        <w:rPr>
          <w:b w:val="0"/>
          <w:color w:val="000000" w:themeColor="text1"/>
        </w:rPr>
        <w:t xml:space="preserve"> Conceptual diagram illustrating the trade-off between empirical fitting to data and the penalization of model complexity, and its impact on prediction error </w:t>
      </w:r>
      <w:r w:rsidR="002E35E5" w:rsidRPr="00A0222C">
        <w:rPr>
          <w:b w:val="0"/>
          <w:noProof/>
          <w:color w:val="000000" w:themeColor="text1"/>
        </w:rPr>
        <w:t>(Schoups et al., 2008)</w:t>
      </w:r>
      <w:r w:rsidRPr="00A0222C">
        <w:rPr>
          <w:b w:val="0"/>
          <w:color w:val="000000" w:themeColor="text1"/>
        </w:rPr>
        <w:t xml:space="preserve">. </w:t>
      </w:r>
      <w:r w:rsidR="00504B75">
        <w:rPr>
          <w:rFonts w:eastAsiaTheme="minorEastAsia" w:hint="eastAsia"/>
          <w:bCs w:val="0"/>
          <w:color w:val="000000" w:themeColor="text1"/>
          <w:lang w:eastAsia="zh-CN"/>
        </w:rPr>
        <w:t>c</w:t>
      </w:r>
      <w:r w:rsidR="00504B75" w:rsidRPr="00504B75">
        <w:rPr>
          <w:rFonts w:eastAsiaTheme="minorEastAsia" w:hint="eastAsia"/>
          <w:b w:val="0"/>
          <w:color w:val="000000" w:themeColor="text1"/>
          <w:lang w:eastAsia="zh-CN"/>
        </w:rPr>
        <w:t>,</w:t>
      </w:r>
      <w:r w:rsidRPr="00A0222C">
        <w:rPr>
          <w:b w:val="0"/>
          <w:color w:val="000000" w:themeColor="text1"/>
        </w:rPr>
        <w:t xml:space="preserve"> Parameter sensitivity analysis for case A through scatter plots.</w:t>
      </w:r>
      <w:r w:rsidR="00504B75">
        <w:rPr>
          <w:rFonts w:eastAsiaTheme="minorEastAsia" w:hint="eastAsia"/>
          <w:bCs w:val="0"/>
          <w:color w:val="000000" w:themeColor="text1"/>
          <w:lang w:eastAsia="zh-CN"/>
        </w:rPr>
        <w:t xml:space="preserve"> d</w:t>
      </w:r>
      <w:r w:rsidR="00504B75">
        <w:rPr>
          <w:rFonts w:eastAsiaTheme="minorEastAsia" w:hint="eastAsia"/>
          <w:b w:val="0"/>
          <w:color w:val="000000" w:themeColor="text1"/>
          <w:lang w:eastAsia="zh-CN"/>
        </w:rPr>
        <w:t>,</w:t>
      </w:r>
      <w:r w:rsidRPr="00A0222C">
        <w:rPr>
          <w:b w:val="0"/>
          <w:color w:val="000000" w:themeColor="text1"/>
        </w:rPr>
        <w:t xml:space="preserve"> Three-dimensional fitness landscape showing the objective function values on the vertical axis, parameter space on the horizontal axis, and various evolutionary paths that elements can follow within the parameter space, indicated by arrows. </w:t>
      </w:r>
      <w:r w:rsidRPr="00A0222C">
        <w:rPr>
          <w:bCs w:val="0"/>
          <w:color w:val="000000" w:themeColor="text1"/>
        </w:rPr>
        <w:t>e</w:t>
      </w:r>
      <w:r w:rsidR="00504B75">
        <w:rPr>
          <w:rFonts w:eastAsiaTheme="minorEastAsia" w:hint="eastAsia"/>
          <w:bCs w:val="0"/>
          <w:color w:val="000000" w:themeColor="text1"/>
          <w:lang w:eastAsia="zh-CN"/>
        </w:rPr>
        <w:t>,</w:t>
      </w:r>
      <w:r w:rsidRPr="00A0222C">
        <w:rPr>
          <w:b w:val="0"/>
          <w:color w:val="000000" w:themeColor="text1"/>
        </w:rPr>
        <w:t xml:space="preserve"> Conceptual diagram of errors resulting from abrupt parameter shifts.</w:t>
      </w:r>
    </w:p>
    <w:p w14:paraId="570C6F05" w14:textId="2433C688" w:rsidR="000560BA" w:rsidRPr="00A0222C" w:rsidRDefault="000560BA" w:rsidP="000560BA">
      <w:pPr>
        <w:pStyle w:val="2"/>
        <w:spacing w:line="360" w:lineRule="auto"/>
        <w:rPr>
          <w:rFonts w:asciiTheme="majorHAnsi" w:eastAsia="宋体" w:hAnsiTheme="majorHAnsi" w:cstheme="majorHAnsi"/>
          <w:b w:val="0"/>
          <w:color w:val="000000" w:themeColor="text1"/>
          <w:szCs w:val="20"/>
          <w:lang w:eastAsia="zh-CN"/>
        </w:rPr>
      </w:pPr>
      <w:r w:rsidRPr="00A0222C">
        <w:rPr>
          <w:rFonts w:asciiTheme="majorHAnsi" w:eastAsia="宋体" w:hAnsiTheme="majorHAnsi" w:cstheme="majorHAnsi"/>
          <w:color w:val="000000" w:themeColor="text1"/>
          <w:szCs w:val="20"/>
          <w:lang w:eastAsia="zh-CN"/>
        </w:rPr>
        <w:t xml:space="preserve">5.3 </w:t>
      </w:r>
      <w:r w:rsidR="00937E1D" w:rsidRPr="00A0222C">
        <w:rPr>
          <w:rFonts w:asciiTheme="majorHAnsi" w:eastAsia="宋体" w:hAnsiTheme="majorHAnsi" w:cstheme="majorHAnsi"/>
          <w:color w:val="000000" w:themeColor="text1"/>
          <w:szCs w:val="20"/>
          <w:lang w:eastAsia="zh-CN"/>
        </w:rPr>
        <w:t>Parameter response to catchment dynamics</w:t>
      </w:r>
    </w:p>
    <w:p w14:paraId="31BF298F" w14:textId="3413489C" w:rsidR="00D70F5A" w:rsidRPr="00A0222C" w:rsidRDefault="000560BA" w:rsidP="000560BA">
      <w:pPr>
        <w:rPr>
          <w:rFonts w:eastAsiaTheme="minorEastAsia"/>
          <w:color w:val="000000" w:themeColor="text1"/>
          <w:lang w:eastAsia="zh-CN"/>
        </w:rPr>
      </w:pPr>
      <w:r w:rsidRPr="00A0222C">
        <w:rPr>
          <w:rFonts w:eastAsiaTheme="minorEastAsia"/>
          <w:color w:val="000000" w:themeColor="text1"/>
          <w:lang w:eastAsia="zh-CN"/>
        </w:rPr>
        <w:t xml:space="preserve">In this study, </w:t>
      </w:r>
      <w:r w:rsidR="00B95DB4" w:rsidRPr="00A0222C">
        <w:rPr>
          <w:rFonts w:eastAsiaTheme="minorEastAsia"/>
          <w:color w:val="000000" w:themeColor="text1"/>
          <w:lang w:eastAsia="zh-CN"/>
        </w:rPr>
        <w:t xml:space="preserve">the sub-period </w:t>
      </w:r>
      <w:r w:rsidR="00FD36BE">
        <w:rPr>
          <w:rFonts w:eastAsiaTheme="minorEastAsia" w:hint="eastAsia"/>
          <w:color w:val="000000" w:themeColor="text1"/>
          <w:lang w:eastAsia="zh-CN"/>
        </w:rPr>
        <w:t>clustering</w:t>
      </w:r>
      <w:r w:rsidR="00FD36BE" w:rsidRPr="00A0222C">
        <w:rPr>
          <w:rFonts w:eastAsiaTheme="minorEastAsia"/>
          <w:color w:val="000000" w:themeColor="text1"/>
          <w:lang w:eastAsia="zh-CN"/>
        </w:rPr>
        <w:t xml:space="preserve"> </w:t>
      </w:r>
      <w:r w:rsidR="00B95DB4" w:rsidRPr="00A0222C">
        <w:rPr>
          <w:rFonts w:eastAsiaTheme="minorEastAsia"/>
          <w:color w:val="000000" w:themeColor="text1"/>
          <w:lang w:eastAsia="zh-CN"/>
        </w:rPr>
        <w:t>method (Section 3.3)</w:t>
      </w:r>
      <w:r w:rsidRPr="00A0222C">
        <w:rPr>
          <w:rFonts w:eastAsiaTheme="minorEastAsia"/>
          <w:color w:val="000000" w:themeColor="text1"/>
          <w:lang w:eastAsia="zh-CN"/>
        </w:rPr>
        <w:t xml:space="preserve"> is employed to extract the </w:t>
      </w:r>
      <w:r w:rsidR="00645595" w:rsidRPr="00645595">
        <w:rPr>
          <w:rFonts w:eastAsiaTheme="minorEastAsia"/>
          <w:color w:val="000000" w:themeColor="text1"/>
          <w:lang w:eastAsia="zh-CN"/>
        </w:rPr>
        <w:t>dynamic catchment characteristic</w:t>
      </w:r>
      <w:r w:rsidR="00645595">
        <w:rPr>
          <w:rFonts w:eastAsiaTheme="minorEastAsia" w:hint="eastAsia"/>
          <w:color w:val="000000" w:themeColor="text1"/>
          <w:lang w:eastAsia="zh-CN"/>
        </w:rPr>
        <w:t>s</w:t>
      </w:r>
      <w:r w:rsidRPr="00A0222C">
        <w:rPr>
          <w:rFonts w:eastAsiaTheme="minorEastAsia"/>
          <w:color w:val="000000" w:themeColor="text1"/>
          <w:lang w:eastAsia="zh-CN"/>
        </w:rPr>
        <w:t xml:space="preserve"> of hydrological processes, enabling model parameters to adjust across hydrological periods. This approach improved simulation accuracy and robustness in dynamic </w:t>
      </w:r>
      <w:r w:rsidR="00BA068B">
        <w:rPr>
          <w:rFonts w:eastAsiaTheme="minorEastAsia" w:hint="eastAsia"/>
          <w:color w:val="000000" w:themeColor="text1"/>
          <w:lang w:eastAsia="zh-CN"/>
        </w:rPr>
        <w:t>catchments</w:t>
      </w:r>
      <w:r w:rsidRPr="00A0222C">
        <w:rPr>
          <w:rFonts w:eastAsiaTheme="minorEastAsia"/>
          <w:color w:val="000000" w:themeColor="text1"/>
          <w:lang w:eastAsia="zh-CN"/>
        </w:rPr>
        <w:t xml:space="preserve">, demonstrating the necessity and effectiveness of incorporating </w:t>
      </w:r>
      <w:r w:rsidR="00C36742">
        <w:rPr>
          <w:rFonts w:eastAsiaTheme="minorEastAsia"/>
          <w:color w:val="000000" w:themeColor="text1"/>
          <w:lang w:eastAsia="zh-CN"/>
        </w:rPr>
        <w:t>dynamic</w:t>
      </w:r>
      <w:r w:rsidRPr="00A0222C">
        <w:rPr>
          <w:rFonts w:eastAsiaTheme="minorEastAsia"/>
          <w:color w:val="000000" w:themeColor="text1"/>
          <w:lang w:eastAsia="zh-CN"/>
        </w:rPr>
        <w:t xml:space="preserve"> parameters into conceptual hydrological models. However, a critical question arises</w:t>
      </w:r>
      <w:r w:rsidR="00504B75">
        <w:rPr>
          <w:rFonts w:eastAsiaTheme="minorEastAsia"/>
          <w:color w:val="000000" w:themeColor="text1"/>
          <w:lang w:eastAsia="zh-CN"/>
        </w:rPr>
        <w:t>:</w:t>
      </w:r>
      <w:r w:rsidRPr="00A0222C">
        <w:rPr>
          <w:rFonts w:eastAsiaTheme="minorEastAsia"/>
          <w:color w:val="000000" w:themeColor="text1"/>
          <w:lang w:eastAsia="zh-CN"/>
        </w:rPr>
        <w:t xml:space="preserve"> </w:t>
      </w:r>
      <w:r w:rsidR="00504B75">
        <w:rPr>
          <w:rFonts w:eastAsiaTheme="minorEastAsia" w:hint="eastAsia"/>
          <w:color w:val="000000" w:themeColor="text1"/>
          <w:lang w:eastAsia="zh-CN"/>
        </w:rPr>
        <w:t>T</w:t>
      </w:r>
      <w:r w:rsidRPr="00A0222C">
        <w:rPr>
          <w:rFonts w:eastAsiaTheme="minorEastAsia"/>
          <w:color w:val="000000" w:themeColor="text1"/>
          <w:lang w:eastAsia="zh-CN"/>
        </w:rPr>
        <w:t xml:space="preserve">o </w:t>
      </w:r>
      <w:r w:rsidR="00504B75">
        <w:rPr>
          <w:rFonts w:eastAsiaTheme="minorEastAsia"/>
          <w:color w:val="000000" w:themeColor="text1"/>
          <w:lang w:eastAsia="zh-CN"/>
        </w:rPr>
        <w:t>what</w:t>
      </w:r>
      <w:r w:rsidRPr="00A0222C">
        <w:rPr>
          <w:rFonts w:eastAsiaTheme="minorEastAsia"/>
          <w:color w:val="000000" w:themeColor="text1"/>
          <w:lang w:eastAsia="zh-CN"/>
        </w:rPr>
        <w:t xml:space="preserve"> extent </w:t>
      </w:r>
      <w:r w:rsidR="00504B75">
        <w:rPr>
          <w:rFonts w:eastAsiaTheme="minorEastAsia"/>
          <w:color w:val="000000" w:themeColor="text1"/>
          <w:lang w:eastAsia="zh-CN"/>
        </w:rPr>
        <w:t>do</w:t>
      </w:r>
      <w:r w:rsidRPr="00A0222C">
        <w:rPr>
          <w:rFonts w:eastAsiaTheme="minorEastAsia"/>
          <w:color w:val="000000" w:themeColor="text1"/>
          <w:lang w:eastAsia="zh-CN"/>
        </w:rPr>
        <w:t xml:space="preserve"> dynamic parameter variations represent the true </w:t>
      </w:r>
      <w:r w:rsidR="00204508">
        <w:rPr>
          <w:rFonts w:eastAsiaTheme="minorEastAsia" w:hint="eastAsia"/>
          <w:color w:val="000000" w:themeColor="text1"/>
          <w:lang w:eastAsia="zh-CN"/>
        </w:rPr>
        <w:t>dynamic</w:t>
      </w:r>
      <w:r w:rsidR="00204508" w:rsidRPr="00A0222C">
        <w:rPr>
          <w:rFonts w:eastAsiaTheme="minorEastAsia"/>
          <w:color w:val="000000" w:themeColor="text1"/>
          <w:lang w:eastAsia="zh-CN"/>
        </w:rPr>
        <w:t xml:space="preserve"> </w:t>
      </w:r>
      <w:r w:rsidRPr="00A0222C">
        <w:rPr>
          <w:rFonts w:eastAsiaTheme="minorEastAsia"/>
          <w:color w:val="000000" w:themeColor="text1"/>
          <w:lang w:eastAsia="zh-CN"/>
        </w:rPr>
        <w:t xml:space="preserve">variability of catchment properties, and to what extent </w:t>
      </w:r>
      <w:r w:rsidR="00504B75">
        <w:rPr>
          <w:rFonts w:eastAsiaTheme="minorEastAsia"/>
          <w:color w:val="000000" w:themeColor="text1"/>
          <w:lang w:eastAsia="zh-CN"/>
        </w:rPr>
        <w:t xml:space="preserve">do </w:t>
      </w:r>
      <w:r w:rsidRPr="00A0222C">
        <w:rPr>
          <w:rFonts w:eastAsiaTheme="minorEastAsia"/>
          <w:color w:val="000000" w:themeColor="text1"/>
          <w:lang w:eastAsia="zh-CN"/>
        </w:rPr>
        <w:t>they compensate for structural deficiencies of the model itself</w:t>
      </w:r>
      <w:r w:rsidR="00504B75">
        <w:rPr>
          <w:rFonts w:eastAsiaTheme="minorEastAsia"/>
          <w:color w:val="000000" w:themeColor="text1"/>
          <w:lang w:eastAsia="zh-CN"/>
        </w:rPr>
        <w:t>?</w:t>
      </w:r>
      <w:r w:rsidRPr="00A0222C">
        <w:rPr>
          <w:rFonts w:eastAsiaTheme="minorEastAsia"/>
          <w:color w:val="000000" w:themeColor="text1"/>
          <w:lang w:eastAsia="zh-CN"/>
        </w:rPr>
        <w:t xml:space="preserve"> To address this problem, a diagnostic experiment is designed. Building on the sub-period calibration framework (Experiment 7), a soft constraint based on globally optimal parameters is introduced, integrating prior </w:t>
      </w:r>
      <w:r w:rsidRPr="00A0222C">
        <w:rPr>
          <w:rFonts w:eastAsiaTheme="minorEastAsia"/>
          <w:color w:val="000000" w:themeColor="text1"/>
          <w:lang w:eastAsia="zh-CN"/>
        </w:rPr>
        <w:lastRenderedPageBreak/>
        <w:t xml:space="preserve">information on overall catchment </w:t>
      </w:r>
      <w:r w:rsidR="00C36742" w:rsidRPr="00C36742">
        <w:rPr>
          <w:rFonts w:eastAsiaTheme="minorEastAsia"/>
          <w:color w:val="000000" w:themeColor="text1"/>
          <w:lang w:eastAsia="zh-CN"/>
        </w:rPr>
        <w:t>behaviour</w:t>
      </w:r>
      <w:r w:rsidRPr="00A0222C">
        <w:rPr>
          <w:rFonts w:eastAsiaTheme="minorEastAsia"/>
          <w:color w:val="000000" w:themeColor="text1"/>
          <w:lang w:eastAsia="zh-CN"/>
        </w:rPr>
        <w:t xml:space="preserve"> into sub-period parameter estimation. This design balances the flexibility of dynamic parameter adjustment with the need to preserve physical consistency. The diagnostic objective function is defined as: </w:t>
      </w:r>
    </w:p>
    <w:p w14:paraId="62ED519A" w14:textId="1405D7EA" w:rsidR="00D70F5A" w:rsidRPr="00A0222C" w:rsidRDefault="00D70F5A" w:rsidP="00A0222C">
      <w:pPr>
        <w:tabs>
          <w:tab w:val="center" w:pos="5185"/>
          <w:tab w:val="right" w:pos="10370"/>
        </w:tabs>
        <w:jc w:val="left"/>
        <w:rPr>
          <w:rFonts w:eastAsiaTheme="minorEastAsia"/>
          <w:color w:val="000000" w:themeColor="text1"/>
          <w:lang w:eastAsia="zh-CN"/>
        </w:rPr>
      </w:pPr>
      <w:r w:rsidRPr="00A0222C">
        <w:rPr>
          <w:rFonts w:eastAsiaTheme="minorEastAsia"/>
          <w:color w:val="000000" w:themeColor="text1"/>
          <w:lang w:eastAsia="zh-CN"/>
        </w:rPr>
        <w:tab/>
      </w:r>
      <w:r w:rsidR="000560BA" w:rsidRPr="00A0222C">
        <w:rPr>
          <w:rFonts w:eastAsiaTheme="minorEastAsia"/>
          <w:color w:val="000000" w:themeColor="text1"/>
          <w:lang w:eastAsia="zh-CN"/>
        </w:rPr>
        <w:t>OF=1-(0.5*NSE+0.5*LNSE) + Penalty</w:t>
      </w:r>
      <w:r w:rsidRPr="00A0222C">
        <w:rPr>
          <w:rFonts w:eastAsiaTheme="minorEastAsia"/>
          <w:color w:val="000000" w:themeColor="text1"/>
          <w:lang w:eastAsia="zh-CN"/>
        </w:rPr>
        <w:tab/>
        <w:t>(2)</w:t>
      </w:r>
    </w:p>
    <w:p w14:paraId="130BEBFC" w14:textId="52BE2063" w:rsidR="000560BA" w:rsidRPr="00A0222C" w:rsidRDefault="000560BA" w:rsidP="000560BA">
      <w:pPr>
        <w:rPr>
          <w:rFonts w:eastAsiaTheme="minorEastAsia"/>
          <w:color w:val="000000" w:themeColor="text1"/>
          <w:lang w:eastAsia="zh-CN"/>
        </w:rPr>
      </w:pPr>
      <w:r w:rsidRPr="00A0222C">
        <w:rPr>
          <w:rFonts w:eastAsiaTheme="minorEastAsia"/>
          <w:color w:val="000000" w:themeColor="text1"/>
          <w:lang w:eastAsia="zh-CN"/>
        </w:rPr>
        <w:t xml:space="preserve">where the penalty term quantifies the deviation of the sub-period parameter set </w:t>
      </w:r>
      <m:oMath>
        <m:sSub>
          <m:sSubPr>
            <m:ctrlPr>
              <w:rPr>
                <w:rFonts w:ascii="Cambria Math" w:eastAsiaTheme="minorEastAsia" w:hAnsi="Cambria Math"/>
                <w:i/>
                <w:color w:val="000000" w:themeColor="text1"/>
                <w:lang w:eastAsia="zh-CN"/>
              </w:rPr>
            </m:ctrlPr>
          </m:sSubPr>
          <m:e>
            <m:acc>
              <m:accPr>
                <m:ctrlPr>
                  <w:rPr>
                    <w:rFonts w:ascii="Cambria Math" w:eastAsiaTheme="minorEastAsia" w:hAnsi="Cambria Math"/>
                    <w:i/>
                    <w:color w:val="000000" w:themeColor="text1"/>
                    <w:lang w:eastAsia="zh-CN"/>
                  </w:rPr>
                </m:ctrlPr>
              </m:accPr>
              <m:e>
                <m:r>
                  <w:rPr>
                    <w:rFonts w:ascii="Cambria Math" w:eastAsiaTheme="minorEastAsia" w:hAnsi="Cambria Math"/>
                    <w:color w:val="000000" w:themeColor="text1"/>
                    <w:lang w:eastAsia="zh-CN"/>
                  </w:rPr>
                  <m:t>θ</m:t>
                </m:r>
              </m:e>
            </m:acc>
          </m:e>
          <m:sub>
            <m:r>
              <w:rPr>
                <w:rFonts w:ascii="Cambria Math" w:eastAsiaTheme="minorEastAsia" w:hAnsi="Cambria Math"/>
                <w:color w:val="000000" w:themeColor="text1"/>
                <w:lang w:eastAsia="zh-CN"/>
              </w:rPr>
              <m:t>i</m:t>
            </m:r>
          </m:sub>
        </m:sSub>
      </m:oMath>
      <w:r w:rsidRPr="00A0222C">
        <w:rPr>
          <w:rFonts w:eastAsiaTheme="minorEastAsia"/>
          <w:color w:val="000000" w:themeColor="text1"/>
          <w:lang w:eastAsia="zh-CN"/>
        </w:rPr>
        <w:t xml:space="preserve"> from the globally optimal parameter set</w:t>
      </w:r>
      <w:r w:rsidRPr="00A0222C">
        <w:rPr>
          <w:rFonts w:eastAsiaTheme="minorEastAsia"/>
          <w:i/>
          <w:color w:val="000000" w:themeColor="text1"/>
          <w:lang w:eastAsia="zh-CN"/>
        </w:rPr>
        <w:t xml:space="preserve">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θ</m:t>
            </m:r>
          </m:e>
          <m:sub>
            <m:r>
              <w:rPr>
                <w:rFonts w:ascii="Cambria Math" w:eastAsiaTheme="minorEastAsia" w:hAnsi="Cambria Math"/>
                <w:color w:val="000000" w:themeColor="text1"/>
                <w:lang w:eastAsia="zh-CN"/>
              </w:rPr>
              <m:t>i</m:t>
            </m:r>
          </m:sub>
        </m:sSub>
      </m:oMath>
      <w:r w:rsidRPr="00A0222C">
        <w:rPr>
          <w:rFonts w:eastAsiaTheme="minorEastAsia"/>
          <w:color w:val="000000" w:themeColor="text1"/>
          <w:lang w:eastAsia="zh-CN"/>
        </w:rPr>
        <w:t>. The penalty is formulated as the mean of the absolute relative errors: Penalty =</w:t>
      </w:r>
      <m:oMath>
        <m:r>
          <w:rPr>
            <w:rFonts w:ascii="Cambria Math" w:eastAsiaTheme="minorEastAsia" w:hAnsi="Cambria Math"/>
            <w:color w:val="000000" w:themeColor="text1"/>
            <w:lang w:eastAsia="zh-CN"/>
          </w:rPr>
          <m:t xml:space="preserve"> </m:t>
        </m:r>
        <m:f>
          <m:fPr>
            <m:ctrlPr>
              <w:rPr>
                <w:rFonts w:ascii="Cambria Math" w:eastAsiaTheme="minorEastAsia" w:hAnsi="Cambria Math"/>
                <w:i/>
                <w:color w:val="000000" w:themeColor="text1"/>
                <w:lang w:eastAsia="zh-CN"/>
              </w:rPr>
            </m:ctrlPr>
          </m:fPr>
          <m:num>
            <m:r>
              <w:rPr>
                <w:rFonts w:ascii="Cambria Math" w:eastAsiaTheme="minorEastAsia" w:hAnsi="Cambria Math"/>
                <w:color w:val="000000" w:themeColor="text1"/>
                <w:lang w:eastAsia="zh-CN"/>
              </w:rPr>
              <m:t>1</m:t>
            </m:r>
          </m:num>
          <m:den>
            <m:r>
              <w:rPr>
                <w:rFonts w:ascii="Cambria Math" w:eastAsiaTheme="minorEastAsia" w:hAnsi="Cambria Math"/>
                <w:color w:val="000000" w:themeColor="text1"/>
                <w:lang w:eastAsia="zh-CN"/>
              </w:rPr>
              <m:t>N</m:t>
            </m:r>
          </m:den>
        </m:f>
        <m:r>
          <w:rPr>
            <w:rFonts w:ascii="Cambria Math" w:eastAsiaTheme="minorEastAsia" w:hAnsi="Cambria Math"/>
            <w:color w:val="000000" w:themeColor="text1"/>
            <w:lang w:eastAsia="zh-CN"/>
          </w:rPr>
          <m:t>×</m:t>
        </m:r>
        <m:nary>
          <m:naryPr>
            <m:chr m:val="∑"/>
            <m:limLoc m:val="undOvr"/>
            <m:subHide m:val="1"/>
            <m:supHide m:val="1"/>
            <m:ctrlPr>
              <w:rPr>
                <w:rFonts w:ascii="Cambria Math" w:eastAsiaTheme="minorEastAsia" w:hAnsi="Cambria Math"/>
                <w:i/>
                <w:color w:val="000000" w:themeColor="text1"/>
                <w:lang w:eastAsia="zh-CN"/>
              </w:rPr>
            </m:ctrlPr>
          </m:naryPr>
          <m:sub/>
          <m:sup/>
          <m:e>
            <m:d>
              <m:dPr>
                <m:begChr m:val="|"/>
                <m:endChr m:val="|"/>
                <m:ctrlPr>
                  <w:rPr>
                    <w:rFonts w:ascii="Cambria Math" w:eastAsiaTheme="minorEastAsia" w:hAnsi="Cambria Math"/>
                    <w:i/>
                    <w:color w:val="000000" w:themeColor="text1"/>
                    <w:lang w:eastAsia="zh-CN"/>
                  </w:rPr>
                </m:ctrlPr>
              </m:dPr>
              <m:e>
                <m:f>
                  <m:fPr>
                    <m:ctrlPr>
                      <w:rPr>
                        <w:rFonts w:ascii="Cambria Math" w:eastAsiaTheme="minorEastAsia" w:hAnsi="Cambria Math"/>
                        <w:i/>
                        <w:color w:val="000000" w:themeColor="text1"/>
                        <w:lang w:eastAsia="zh-CN"/>
                      </w:rPr>
                    </m:ctrlPr>
                  </m:fPr>
                  <m:num>
                    <m:sSub>
                      <m:sSubPr>
                        <m:ctrlPr>
                          <w:rPr>
                            <w:rFonts w:ascii="Cambria Math" w:eastAsiaTheme="minorEastAsia" w:hAnsi="Cambria Math"/>
                            <w:i/>
                            <w:color w:val="000000" w:themeColor="text1"/>
                            <w:lang w:eastAsia="zh-CN"/>
                          </w:rPr>
                        </m:ctrlPr>
                      </m:sSubPr>
                      <m:e>
                        <m:acc>
                          <m:accPr>
                            <m:ctrlPr>
                              <w:rPr>
                                <w:rFonts w:ascii="Cambria Math" w:eastAsiaTheme="minorEastAsia" w:hAnsi="Cambria Math"/>
                                <w:i/>
                                <w:color w:val="000000" w:themeColor="text1"/>
                                <w:lang w:eastAsia="zh-CN"/>
                              </w:rPr>
                            </m:ctrlPr>
                          </m:accPr>
                          <m:e>
                            <m:r>
                              <w:rPr>
                                <w:rFonts w:ascii="Cambria Math" w:eastAsiaTheme="minorEastAsia" w:hAnsi="Cambria Math"/>
                                <w:color w:val="000000" w:themeColor="text1"/>
                                <w:lang w:eastAsia="zh-CN"/>
                              </w:rPr>
                              <m:t>θ</m:t>
                            </m:r>
                          </m:e>
                        </m:acc>
                      </m:e>
                      <m:sub>
                        <m:r>
                          <w:rPr>
                            <w:rFonts w:ascii="Cambria Math" w:eastAsiaTheme="minorEastAsia" w:hAnsi="Cambria Math"/>
                            <w:color w:val="000000" w:themeColor="text1"/>
                            <w:lang w:eastAsia="zh-CN"/>
                          </w:rPr>
                          <m:t>i</m:t>
                        </m:r>
                      </m:sub>
                    </m:sSub>
                    <m:r>
                      <w:rPr>
                        <w:rFonts w:ascii="Cambria Math" w:eastAsiaTheme="minorEastAsia" w:hAnsi="Cambria Math"/>
                        <w:color w:val="000000" w:themeColor="text1"/>
                        <w:lang w:eastAsia="zh-CN"/>
                      </w:rPr>
                      <m:t>-</m:t>
                    </m:r>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θ</m:t>
                        </m:r>
                      </m:e>
                      <m:sub>
                        <m:r>
                          <w:rPr>
                            <w:rFonts w:ascii="Cambria Math" w:eastAsiaTheme="minorEastAsia" w:hAnsi="Cambria Math"/>
                            <w:color w:val="000000" w:themeColor="text1"/>
                            <w:lang w:eastAsia="zh-CN"/>
                          </w:rPr>
                          <m:t>i</m:t>
                        </m:r>
                      </m:sub>
                    </m:sSub>
                  </m:num>
                  <m:den>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θ</m:t>
                        </m:r>
                      </m:e>
                      <m:sub>
                        <m:r>
                          <w:rPr>
                            <w:rFonts w:ascii="Cambria Math" w:eastAsiaTheme="minorEastAsia" w:hAnsi="Cambria Math"/>
                            <w:color w:val="000000" w:themeColor="text1"/>
                            <w:lang w:eastAsia="zh-CN"/>
                          </w:rPr>
                          <m:t>i</m:t>
                        </m:r>
                      </m:sub>
                    </m:sSub>
                  </m:den>
                </m:f>
              </m:e>
            </m:d>
          </m:e>
        </m:nary>
      </m:oMath>
      <w:r w:rsidRPr="00A0222C">
        <w:rPr>
          <w:rFonts w:eastAsiaTheme="minorEastAsia"/>
          <w:color w:val="000000" w:themeColor="text1"/>
          <w:lang w:eastAsia="zh-CN"/>
        </w:rPr>
        <w:t xml:space="preserve">, where </w:t>
      </w:r>
      <w:r w:rsidRPr="00A0222C">
        <w:rPr>
          <w:rFonts w:ascii="Cambria Math" w:eastAsiaTheme="minorEastAsia" w:hAnsi="Cambria Math" w:cs="Cambria Math"/>
          <w:color w:val="000000" w:themeColor="text1"/>
          <w:lang w:eastAsia="zh-CN"/>
        </w:rPr>
        <w:t>𝑖</w:t>
      </w:r>
      <w:r w:rsidRPr="00A0222C">
        <w:rPr>
          <w:rFonts w:eastAsiaTheme="minorEastAsia"/>
          <w:color w:val="000000" w:themeColor="text1"/>
          <w:lang w:eastAsia="zh-CN"/>
        </w:rPr>
        <w:t xml:space="preserve"> denotes the parameter index and </w:t>
      </w:r>
      <w:r w:rsidRPr="00A0222C">
        <w:rPr>
          <w:rFonts w:ascii="Cambria Math" w:eastAsiaTheme="minorEastAsia" w:hAnsi="Cambria Math" w:cs="Cambria Math"/>
          <w:color w:val="000000" w:themeColor="text1"/>
          <w:lang w:eastAsia="zh-CN"/>
        </w:rPr>
        <w:t>𝑁</w:t>
      </w:r>
      <w:r w:rsidRPr="00A0222C">
        <w:rPr>
          <w:rFonts w:eastAsiaTheme="minorEastAsia"/>
          <w:color w:val="000000" w:themeColor="text1"/>
          <w:lang w:eastAsia="zh-CN"/>
        </w:rPr>
        <w:t xml:space="preserve"> is the total number of parameters (five in the HYMOD model). This setting allows assessment of how model responses change when parameter variability is constrained within a more stable and physically consistent range.</w:t>
      </w:r>
    </w:p>
    <w:p w14:paraId="4B68DBDE" w14:textId="3F38F9DC" w:rsidR="000560BA" w:rsidRPr="00A0222C" w:rsidRDefault="000560BA" w:rsidP="000560BA">
      <w:pPr>
        <w:rPr>
          <w:rFonts w:eastAsiaTheme="minorEastAsia"/>
          <w:color w:val="000000" w:themeColor="text1"/>
          <w:lang w:eastAsia="zh-CN"/>
        </w:rPr>
      </w:pPr>
      <w:r w:rsidRPr="00A0222C">
        <w:rPr>
          <w:rFonts w:eastAsiaTheme="minorEastAsia"/>
          <w:color w:val="000000" w:themeColor="text1"/>
          <w:lang w:eastAsia="zh-CN"/>
        </w:rPr>
        <w:t>As shown in Fig. 1</w:t>
      </w:r>
      <w:r w:rsidR="00B95DB4" w:rsidRPr="00A0222C">
        <w:rPr>
          <w:rFonts w:eastAsiaTheme="minorEastAsia"/>
          <w:color w:val="000000" w:themeColor="text1"/>
          <w:lang w:eastAsia="zh-CN"/>
        </w:rPr>
        <w:t>2</w:t>
      </w:r>
      <w:r w:rsidRPr="00A0222C">
        <w:rPr>
          <w:rFonts w:eastAsiaTheme="minorEastAsia"/>
          <w:color w:val="000000" w:themeColor="text1"/>
          <w:lang w:eastAsia="zh-CN"/>
        </w:rPr>
        <w:t>a, imposing the constraint leads to posterior distributions that are more concentrated within each sub-period, with reduced dispersion, reflecting greater stability. Parameter transferability between calibration and validation periods also improved, as illustrated in Fig. 1</w:t>
      </w:r>
      <w:r w:rsidR="00B95DB4" w:rsidRPr="00A0222C">
        <w:rPr>
          <w:rFonts w:eastAsiaTheme="minorEastAsia"/>
          <w:color w:val="000000" w:themeColor="text1"/>
          <w:lang w:eastAsia="zh-CN"/>
        </w:rPr>
        <w:t>2</w:t>
      </w:r>
      <w:r w:rsidRPr="00A0222C">
        <w:rPr>
          <w:rFonts w:eastAsiaTheme="minorEastAsia"/>
          <w:color w:val="000000" w:themeColor="text1"/>
          <w:lang w:eastAsia="zh-CN"/>
        </w:rPr>
        <w:t xml:space="preserve">b, with smaller declines in model performance across periods. However, these gains in parameter stability are accompanied by significant reductions in NSE and LNSE, rendering performance inferior to unconstrained sub-period calibration. This trade-off highlights the compensatory role of dynamic parameters in addressing structural limitations of fixed model formulations. When the capacity of parameters to compensate is </w:t>
      </w:r>
      <w:r w:rsidR="00D35747" w:rsidRPr="00A0222C">
        <w:rPr>
          <w:rFonts w:eastAsiaTheme="minorEastAsia"/>
          <w:color w:val="000000" w:themeColor="text1"/>
          <w:lang w:eastAsia="zh-CN"/>
        </w:rPr>
        <w:t>constrained</w:t>
      </w:r>
      <w:r w:rsidRPr="00A0222C">
        <w:rPr>
          <w:rFonts w:eastAsiaTheme="minorEastAsia"/>
          <w:color w:val="000000" w:themeColor="text1"/>
          <w:lang w:eastAsia="zh-CN"/>
        </w:rPr>
        <w:t>, the observed performance decline reflects underlying structural inadequacies in representing key hydrological processes.</w:t>
      </w:r>
    </w:p>
    <w:p w14:paraId="10C7ABC4" w14:textId="40AEDCB3" w:rsidR="000560BA" w:rsidRPr="00A0222C" w:rsidRDefault="000560BA" w:rsidP="000560BA">
      <w:pPr>
        <w:rPr>
          <w:rFonts w:eastAsiaTheme="minorEastAsia"/>
          <w:color w:val="000000" w:themeColor="text1"/>
          <w:lang w:eastAsia="zh-CN"/>
        </w:rPr>
      </w:pPr>
      <w:r w:rsidRPr="00A0222C">
        <w:rPr>
          <w:rFonts w:eastAsiaTheme="minorEastAsia"/>
          <w:color w:val="000000" w:themeColor="text1"/>
          <w:lang w:eastAsia="zh-CN"/>
        </w:rPr>
        <w:t xml:space="preserve">The demand for </w:t>
      </w:r>
      <w:r w:rsidR="0090632F">
        <w:rPr>
          <w:rFonts w:eastAsiaTheme="minorEastAsia" w:hint="eastAsia"/>
          <w:color w:val="000000" w:themeColor="text1"/>
          <w:lang w:eastAsia="zh-CN"/>
        </w:rPr>
        <w:t>dynamic</w:t>
      </w:r>
      <w:r w:rsidRPr="00A0222C">
        <w:rPr>
          <w:rFonts w:eastAsiaTheme="minorEastAsia"/>
          <w:color w:val="000000" w:themeColor="text1"/>
          <w:lang w:eastAsia="zh-CN"/>
        </w:rPr>
        <w:t xml:space="preserve"> parameters is often symptomatic of structural insufficiency. A structurally adequate model should maintain stable parameters that represent physical catchment properties. When the model formulation fails to capture essential processes, the “optimal” parameters must vary dynamically to compensate for these omissions. Evidence from the GLUE framework has shown that posterior parameter distributions can diverge almost completely between wet and dry seasons, implying that sub-period calibration with distinct parameter sets effectively corrects structural errors and improves accuracy </w:t>
      </w:r>
      <w:r w:rsidR="002E35E5" w:rsidRPr="00A0222C">
        <w:rPr>
          <w:rFonts w:eastAsiaTheme="minorEastAsia"/>
          <w:noProof/>
          <w:color w:val="000000" w:themeColor="text1"/>
          <w:lang w:eastAsia="zh-CN"/>
        </w:rPr>
        <w:t>(Blasone et al., 2008)</w:t>
      </w:r>
      <w:r w:rsidRPr="00A0222C">
        <w:rPr>
          <w:rFonts w:eastAsiaTheme="minorEastAsia"/>
          <w:color w:val="000000" w:themeColor="text1"/>
          <w:lang w:eastAsia="zh-CN"/>
        </w:rPr>
        <w:t xml:space="preserve">. Moreover, concepts from Data-Based Mechanistic (DBM) modeling and state-dependent parameter (SDP) approaches suggest that time- or state-dependent gains—such as nonlinear filters linked to soil moisture or runoff—can be identified from data. These gains compensate for missing nonlinearities in effective rainfall, often exhibiting </w:t>
      </w:r>
      <w:r w:rsidR="00204508">
        <w:rPr>
          <w:rFonts w:eastAsiaTheme="minorEastAsia" w:hint="eastAsia"/>
          <w:color w:val="000000" w:themeColor="text1"/>
          <w:lang w:eastAsia="zh-CN"/>
        </w:rPr>
        <w:t>dynamic</w:t>
      </w:r>
      <w:r w:rsidR="00204508" w:rsidRPr="00A0222C">
        <w:rPr>
          <w:rFonts w:eastAsiaTheme="minorEastAsia"/>
          <w:color w:val="000000" w:themeColor="text1"/>
          <w:lang w:eastAsia="zh-CN"/>
        </w:rPr>
        <w:t xml:space="preserve"> </w:t>
      </w:r>
      <w:r w:rsidR="00BA068B">
        <w:rPr>
          <w:rFonts w:eastAsiaTheme="minorEastAsia" w:hint="eastAsia"/>
          <w:color w:val="000000" w:themeColor="text1"/>
          <w:lang w:eastAsia="zh-CN"/>
        </w:rPr>
        <w:t xml:space="preserve">catchment </w:t>
      </w:r>
      <w:r w:rsidRPr="00A0222C">
        <w:rPr>
          <w:rFonts w:eastAsiaTheme="minorEastAsia"/>
          <w:color w:val="000000" w:themeColor="text1"/>
          <w:lang w:eastAsia="zh-CN"/>
        </w:rPr>
        <w:t xml:space="preserve">patterns over longer periods </w:t>
      </w:r>
      <w:r w:rsidR="002E35E5" w:rsidRPr="00A0222C">
        <w:rPr>
          <w:rFonts w:eastAsiaTheme="minorEastAsia"/>
          <w:noProof/>
          <w:color w:val="000000" w:themeColor="text1"/>
          <w:lang w:eastAsia="zh-CN"/>
        </w:rPr>
        <w:t>(McIntyre et al., 2011)</w:t>
      </w:r>
      <w:r w:rsidRPr="00A0222C">
        <w:rPr>
          <w:rFonts w:eastAsiaTheme="minorEastAsia"/>
          <w:color w:val="000000" w:themeColor="text1"/>
          <w:lang w:eastAsia="zh-CN"/>
        </w:rPr>
        <w:t xml:space="preserve">. On this basis, the proposed sub-period calibration framework is positioned as a practical means of using parameters as proxy variables to alleviate structural deficiencies, thereby enhancing streamflow simulation accuracy in dynamic </w:t>
      </w:r>
      <w:r w:rsidR="00BA068B">
        <w:rPr>
          <w:rFonts w:eastAsiaTheme="minorEastAsia" w:hint="eastAsia"/>
          <w:color w:val="000000" w:themeColor="text1"/>
          <w:lang w:eastAsia="zh-CN"/>
        </w:rPr>
        <w:t>catchments</w:t>
      </w:r>
      <w:r w:rsidRPr="00A0222C">
        <w:rPr>
          <w:rFonts w:eastAsiaTheme="minorEastAsia"/>
          <w:color w:val="000000" w:themeColor="text1"/>
          <w:lang w:eastAsia="zh-CN"/>
        </w:rPr>
        <w:t>.</w:t>
      </w:r>
    </w:p>
    <w:p w14:paraId="5715490E" w14:textId="0D04C066" w:rsidR="000560BA" w:rsidRPr="00A0222C" w:rsidRDefault="00937E1D" w:rsidP="00A0222C">
      <w:pPr>
        <w:pStyle w:val="af5"/>
        <w:rPr>
          <w:rFonts w:eastAsiaTheme="minorEastAsia"/>
        </w:rPr>
      </w:pPr>
      <w:r w:rsidRPr="00A0222C">
        <w:rPr>
          <w:rFonts w:eastAsiaTheme="minorEastAsia"/>
        </w:rPr>
        <w:lastRenderedPageBreak/>
        <w:drawing>
          <wp:inline distT="0" distB="0" distL="0" distR="0" wp14:anchorId="5334A9B7" wp14:editId="0EF09219">
            <wp:extent cx="4680000" cy="4148368"/>
            <wp:effectExtent l="0" t="0" r="6350" b="5080"/>
            <wp:docPr id="18596172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617231" name="图片 1859617231"/>
                    <pic:cNvPicPr/>
                  </pic:nvPicPr>
                  <pic:blipFill>
                    <a:blip r:embed="rId20"/>
                    <a:stretch>
                      <a:fillRect/>
                    </a:stretch>
                  </pic:blipFill>
                  <pic:spPr>
                    <a:xfrm>
                      <a:off x="0" y="0"/>
                      <a:ext cx="4680000" cy="4148368"/>
                    </a:xfrm>
                    <a:prstGeom prst="rect">
                      <a:avLst/>
                    </a:prstGeom>
                  </pic:spPr>
                </pic:pic>
              </a:graphicData>
            </a:graphic>
          </wp:inline>
        </w:drawing>
      </w:r>
    </w:p>
    <w:p w14:paraId="64398065" w14:textId="0A55C8D3" w:rsidR="000560BA" w:rsidRPr="00A0222C" w:rsidRDefault="000560BA" w:rsidP="000560BA">
      <w:pPr>
        <w:pStyle w:val="ab"/>
        <w:rPr>
          <w:rFonts w:eastAsiaTheme="minorEastAsia"/>
          <w:color w:val="000000" w:themeColor="text1"/>
          <w:lang w:eastAsia="zh-CN"/>
        </w:rPr>
      </w:pPr>
      <w:r w:rsidRPr="00A0222C">
        <w:rPr>
          <w:rFonts w:eastAsiaTheme="minorEastAsia"/>
          <w:color w:val="000000" w:themeColor="text1"/>
        </w:rPr>
        <w:t xml:space="preserve">Figure </w:t>
      </w:r>
      <w:r w:rsidRPr="00A0222C">
        <w:rPr>
          <w:rFonts w:eastAsiaTheme="minorEastAsia"/>
          <w:color w:val="000000" w:themeColor="text1"/>
          <w:lang w:eastAsia="zh-CN"/>
        </w:rPr>
        <w:t>1</w:t>
      </w:r>
      <w:r w:rsidR="00B95DB4" w:rsidRPr="00A0222C">
        <w:rPr>
          <w:rFonts w:eastAsiaTheme="minorEastAsia"/>
          <w:color w:val="000000" w:themeColor="text1"/>
          <w:lang w:eastAsia="zh-CN"/>
        </w:rPr>
        <w:t>2</w:t>
      </w:r>
      <w:r w:rsidRPr="00A0222C">
        <w:rPr>
          <w:rFonts w:eastAsiaTheme="minorEastAsia"/>
          <w:color w:val="000000" w:themeColor="text1"/>
        </w:rPr>
        <w:t xml:space="preserve">. </w:t>
      </w:r>
      <w:r w:rsidRPr="00A0222C">
        <w:rPr>
          <w:rFonts w:eastAsiaTheme="minorEastAsia"/>
          <w:color w:val="000000" w:themeColor="text1"/>
          <w:lang w:eastAsia="zh-CN"/>
        </w:rPr>
        <w:t>a,</w:t>
      </w:r>
      <w:r w:rsidRPr="00A0222C">
        <w:rPr>
          <w:rFonts w:eastAsiaTheme="minorEastAsia"/>
          <w:b w:val="0"/>
          <w:bCs w:val="0"/>
          <w:color w:val="000000" w:themeColor="text1"/>
          <w:lang w:eastAsia="zh-CN"/>
        </w:rPr>
        <w:t xml:space="preserve"> Distributions of the optimal parameter spaces across sub-periods under different climatic and land-surface conditions for case A. Each violin depicts one parameter space, with parameter values on the y-axis; the violin width reflects the probability density of the parameter values. Parameter bounds are:</w:t>
      </w:r>
      <w:bookmarkStart w:id="44" w:name="_Hlk208849981"/>
      <w:r w:rsidRPr="00A0222C">
        <w:rPr>
          <w:rFonts w:eastAsiaTheme="minorEastAsia"/>
          <w:b w:val="0"/>
          <w:bCs w:val="0"/>
          <w:i/>
          <w:iCs/>
          <w:color w:val="000000" w:themeColor="text1"/>
          <w:lang w:eastAsia="zh-CN"/>
        </w:rPr>
        <w:t xml:space="preserve"> H</w:t>
      </w:r>
      <w:r w:rsidRPr="00A0222C">
        <w:rPr>
          <w:rFonts w:eastAsiaTheme="minorEastAsia"/>
          <w:b w:val="0"/>
          <w:bCs w:val="0"/>
          <w:i/>
          <w:iCs/>
          <w:color w:val="000000" w:themeColor="text1"/>
          <w:vertAlign w:val="subscript"/>
          <w:lang w:eastAsia="zh-CN"/>
        </w:rPr>
        <w:t>uz</w:t>
      </w:r>
      <w:r w:rsidRPr="00A0222C">
        <w:rPr>
          <w:rFonts w:eastAsiaTheme="minorEastAsia"/>
          <w:b w:val="0"/>
          <w:bCs w:val="0"/>
          <w:color w:val="000000" w:themeColor="text1"/>
          <w:lang w:eastAsia="zh-CN"/>
        </w:rPr>
        <w:t xml:space="preserve"> (0-1500), </w:t>
      </w:r>
      <w:r w:rsidRPr="00A0222C">
        <w:rPr>
          <w:rFonts w:eastAsiaTheme="minorEastAsia"/>
          <w:b w:val="0"/>
          <w:bCs w:val="0"/>
          <w:i/>
          <w:iCs/>
          <w:color w:val="000000" w:themeColor="text1"/>
          <w:lang w:eastAsia="zh-CN"/>
        </w:rPr>
        <w:t>B</w:t>
      </w:r>
      <w:r w:rsidRPr="00A0222C">
        <w:rPr>
          <w:rFonts w:eastAsiaTheme="minorEastAsia"/>
          <w:b w:val="0"/>
          <w:bCs w:val="0"/>
          <w:color w:val="000000" w:themeColor="text1"/>
          <w:lang w:eastAsia="zh-CN"/>
        </w:rPr>
        <w:t xml:space="preserve"> (0-2), α (0-1), </w:t>
      </w:r>
      <w:r w:rsidRPr="00A0222C">
        <w:rPr>
          <w:rFonts w:eastAsiaTheme="minorEastAsia"/>
          <w:b w:val="0"/>
          <w:bCs w:val="0"/>
          <w:i/>
          <w:iCs/>
          <w:color w:val="000000" w:themeColor="text1"/>
          <w:lang w:eastAsia="zh-CN"/>
        </w:rPr>
        <w:t>K</w:t>
      </w:r>
      <w:r w:rsidRPr="00A0222C">
        <w:rPr>
          <w:rFonts w:eastAsiaTheme="minorEastAsia"/>
          <w:b w:val="0"/>
          <w:bCs w:val="0"/>
          <w:i/>
          <w:iCs/>
          <w:color w:val="000000" w:themeColor="text1"/>
          <w:vertAlign w:val="subscript"/>
          <w:lang w:eastAsia="zh-CN"/>
        </w:rPr>
        <w:t>q</w:t>
      </w:r>
      <w:r w:rsidRPr="00A0222C">
        <w:rPr>
          <w:rFonts w:eastAsiaTheme="minorEastAsia"/>
          <w:b w:val="0"/>
          <w:bCs w:val="0"/>
          <w:color w:val="000000" w:themeColor="text1"/>
          <w:lang w:eastAsia="zh-CN"/>
        </w:rPr>
        <w:t xml:space="preserve"> (0.5-1), and </w:t>
      </w:r>
      <w:r w:rsidRPr="00A0222C">
        <w:rPr>
          <w:rFonts w:eastAsiaTheme="minorEastAsia"/>
          <w:b w:val="0"/>
          <w:bCs w:val="0"/>
          <w:i/>
          <w:iCs/>
          <w:color w:val="000000" w:themeColor="text1"/>
          <w:lang w:eastAsia="zh-CN"/>
        </w:rPr>
        <w:t>K</w:t>
      </w:r>
      <w:r w:rsidRPr="00A0222C">
        <w:rPr>
          <w:rFonts w:eastAsiaTheme="minorEastAsia"/>
          <w:b w:val="0"/>
          <w:bCs w:val="0"/>
          <w:i/>
          <w:iCs/>
          <w:color w:val="000000" w:themeColor="text1"/>
          <w:vertAlign w:val="subscript"/>
          <w:lang w:eastAsia="zh-CN"/>
        </w:rPr>
        <w:t>s</w:t>
      </w:r>
      <w:r w:rsidRPr="00A0222C">
        <w:rPr>
          <w:rFonts w:eastAsiaTheme="minorEastAsia"/>
          <w:b w:val="0"/>
          <w:bCs w:val="0"/>
          <w:color w:val="000000" w:themeColor="text1"/>
          <w:lang w:eastAsia="zh-CN"/>
        </w:rPr>
        <w:t xml:space="preserve"> (0-0.5).</w:t>
      </w:r>
      <w:bookmarkEnd w:id="44"/>
      <w:r w:rsidRPr="00A0222C">
        <w:rPr>
          <w:rFonts w:eastAsiaTheme="minorEastAsia"/>
          <w:b w:val="0"/>
          <w:bCs w:val="0"/>
          <w:color w:val="000000" w:themeColor="text1"/>
          <w:lang w:eastAsia="zh-CN"/>
        </w:rPr>
        <w:t xml:space="preserve"> Results for all study cases are provided in </w:t>
      </w:r>
      <w:r w:rsidR="00112646" w:rsidRPr="00A0222C">
        <w:rPr>
          <w:rFonts w:eastAsiaTheme="minorEastAsia"/>
          <w:b w:val="0"/>
          <w:bCs w:val="0"/>
          <w:color w:val="000000" w:themeColor="text1"/>
          <w:lang w:eastAsia="zh-CN"/>
        </w:rPr>
        <w:t xml:space="preserve">S5 </w:t>
      </w:r>
      <w:r w:rsidRPr="00A0222C">
        <w:rPr>
          <w:rFonts w:eastAsiaTheme="minorEastAsia"/>
          <w:b w:val="0"/>
          <w:bCs w:val="0"/>
          <w:color w:val="000000" w:themeColor="text1"/>
          <w:lang w:eastAsia="zh-CN"/>
        </w:rPr>
        <w:t xml:space="preserve">of </w:t>
      </w:r>
      <w:r w:rsidR="004073C8">
        <w:rPr>
          <w:rFonts w:eastAsiaTheme="minorEastAsia"/>
          <w:b w:val="0"/>
          <w:bCs w:val="0"/>
          <w:color w:val="000000" w:themeColor="text1"/>
          <w:lang w:eastAsia="zh-CN"/>
        </w:rPr>
        <w:t xml:space="preserve">the </w:t>
      </w:r>
      <w:r w:rsidRPr="00A0222C">
        <w:rPr>
          <w:rFonts w:eastAsiaTheme="minorEastAsia"/>
          <w:b w:val="0"/>
          <w:bCs w:val="0"/>
          <w:color w:val="000000" w:themeColor="text1"/>
          <w:lang w:eastAsia="zh-CN"/>
        </w:rPr>
        <w:t xml:space="preserve">Supporting Information. </w:t>
      </w:r>
      <w:r w:rsidRPr="00A0222C">
        <w:rPr>
          <w:rFonts w:eastAsiaTheme="minorEastAsia"/>
          <w:color w:val="000000" w:themeColor="text1"/>
          <w:lang w:eastAsia="zh-CN"/>
        </w:rPr>
        <w:t>b,</w:t>
      </w:r>
      <w:r w:rsidRPr="00A0222C">
        <w:rPr>
          <w:rFonts w:eastAsiaTheme="minorEastAsia"/>
          <w:b w:val="0"/>
          <w:bCs w:val="0"/>
          <w:color w:val="000000" w:themeColor="text1"/>
          <w:lang w:eastAsia="zh-CN"/>
        </w:rPr>
        <w:t xml:space="preserve"> Cumulative distribution functions (CDFs) of NSE and LNSE comparing the experiment built on</w:t>
      </w:r>
      <w:bookmarkStart w:id="45" w:name="_Hlk208835240"/>
      <w:r w:rsidRPr="00A0222C">
        <w:rPr>
          <w:rFonts w:eastAsiaTheme="minorEastAsia"/>
          <w:b w:val="0"/>
          <w:bCs w:val="0"/>
          <w:color w:val="000000" w:themeColor="text1"/>
          <w:lang w:eastAsia="zh-CN"/>
        </w:rPr>
        <w:t xml:space="preserve"> Experiment 7 with added parameter constraints</w:t>
      </w:r>
      <w:bookmarkEnd w:id="45"/>
      <w:r w:rsidRPr="00A0222C">
        <w:rPr>
          <w:rFonts w:eastAsiaTheme="minorEastAsia"/>
          <w:b w:val="0"/>
          <w:bCs w:val="0"/>
          <w:color w:val="000000" w:themeColor="text1"/>
          <w:lang w:eastAsia="zh-CN"/>
        </w:rPr>
        <w:t xml:space="preserve"> (blue), Experiment 7 (red), and Experiment 1 (black); higher values indicate better performance. Upper panels show calibration; lower panels show verification. Shaded bands denote 90% bootstrap confidence limits to indicate sampling uncertainty.</w:t>
      </w:r>
    </w:p>
    <w:bookmarkEnd w:id="37"/>
    <w:bookmarkEnd w:id="41"/>
    <w:bookmarkEnd w:id="42"/>
    <w:p w14:paraId="7316E8E9" w14:textId="7B41A372" w:rsidR="000C21DE" w:rsidRPr="00A0222C" w:rsidRDefault="001102A2" w:rsidP="000A2A88">
      <w:pPr>
        <w:pStyle w:val="1"/>
        <w:spacing w:line="360" w:lineRule="auto"/>
        <w:rPr>
          <w:rFonts w:asciiTheme="majorHAnsi" w:eastAsiaTheme="minorEastAsia" w:hAnsiTheme="majorHAnsi" w:cstheme="majorHAnsi"/>
          <w:color w:val="000000" w:themeColor="text1"/>
          <w:szCs w:val="20"/>
          <w:lang w:eastAsia="zh-CN"/>
        </w:rPr>
      </w:pPr>
      <w:r w:rsidRPr="00A0222C">
        <w:rPr>
          <w:rFonts w:asciiTheme="majorHAnsi" w:eastAsiaTheme="minorEastAsia" w:hAnsiTheme="majorHAnsi" w:cstheme="majorHAnsi"/>
          <w:color w:val="000000" w:themeColor="text1"/>
          <w:szCs w:val="20"/>
          <w:lang w:eastAsia="zh-CN"/>
        </w:rPr>
        <w:t>6</w:t>
      </w:r>
      <w:r w:rsidR="000C21DE" w:rsidRPr="00A0222C">
        <w:rPr>
          <w:rFonts w:asciiTheme="majorHAnsi" w:eastAsiaTheme="minorEastAsia" w:hAnsiTheme="majorHAnsi" w:cstheme="majorHAnsi"/>
          <w:color w:val="000000" w:themeColor="text1"/>
          <w:szCs w:val="20"/>
          <w:lang w:eastAsia="zh-CN"/>
        </w:rPr>
        <w:t xml:space="preserve"> Conclusions</w:t>
      </w:r>
    </w:p>
    <w:p w14:paraId="41E48F83" w14:textId="346000FC" w:rsidR="00521988" w:rsidRPr="00A0222C" w:rsidRDefault="00521988" w:rsidP="00A3242B">
      <w:pPr>
        <w:rPr>
          <w:rFonts w:eastAsiaTheme="minorEastAsia"/>
          <w:color w:val="000000" w:themeColor="text1"/>
          <w:lang w:eastAsia="zh-CN"/>
        </w:rPr>
      </w:pPr>
      <w:r w:rsidRPr="00A0222C">
        <w:rPr>
          <w:rFonts w:eastAsiaTheme="minorEastAsia"/>
          <w:color w:val="000000" w:themeColor="text1"/>
          <w:lang w:eastAsia="zh-CN"/>
        </w:rPr>
        <w:t>Due to limitations in observational data and an incomplete understanding of catchment hydrological processes, traditional conceptual hydrological models often fail to represent catchment dynamic</w:t>
      </w:r>
      <w:r w:rsidR="00244CD8">
        <w:rPr>
          <w:rFonts w:eastAsiaTheme="minorEastAsia"/>
          <w:color w:val="000000" w:themeColor="text1"/>
          <w:lang w:eastAsia="zh-CN"/>
        </w:rPr>
        <w:t xml:space="preserve"> characteristics</w:t>
      </w:r>
      <w:r w:rsidRPr="00A0222C">
        <w:rPr>
          <w:rFonts w:eastAsiaTheme="minorEastAsia"/>
          <w:color w:val="000000" w:themeColor="text1"/>
          <w:lang w:eastAsia="zh-CN"/>
        </w:rPr>
        <w:t xml:space="preserve">, leading to </w:t>
      </w:r>
      <w:r w:rsidR="00244CD8" w:rsidRPr="00244CD8">
        <w:rPr>
          <w:rFonts w:eastAsiaTheme="minorEastAsia"/>
          <w:color w:val="000000" w:themeColor="text1"/>
          <w:lang w:eastAsia="zh-CN"/>
        </w:rPr>
        <w:t>generalized</w:t>
      </w:r>
      <w:r w:rsidRPr="00A0222C">
        <w:rPr>
          <w:rFonts w:eastAsiaTheme="minorEastAsia"/>
          <w:color w:val="000000" w:themeColor="text1"/>
          <w:lang w:eastAsia="zh-CN"/>
        </w:rPr>
        <w:t xml:space="preserve"> simulation</w:t>
      </w:r>
      <w:r w:rsidR="00244CD8">
        <w:rPr>
          <w:rFonts w:eastAsiaTheme="minorEastAsia"/>
          <w:color w:val="000000" w:themeColor="text1"/>
          <w:lang w:eastAsia="zh-CN"/>
        </w:rPr>
        <w:t xml:space="preserve"> of different flow regimes</w:t>
      </w:r>
      <w:r w:rsidRPr="00A0222C">
        <w:rPr>
          <w:rFonts w:eastAsiaTheme="minorEastAsia"/>
          <w:color w:val="000000" w:themeColor="text1"/>
          <w:lang w:eastAsia="zh-CN"/>
        </w:rPr>
        <w:t>. To address model deficiencies and improve simulation</w:t>
      </w:r>
      <w:r w:rsidR="00244CD8">
        <w:rPr>
          <w:rFonts w:eastAsiaTheme="minorEastAsia"/>
          <w:color w:val="000000" w:themeColor="text1"/>
          <w:lang w:eastAsia="zh-CN"/>
        </w:rPr>
        <w:t xml:space="preserve"> in dynamic catchment</w:t>
      </w:r>
      <w:r w:rsidR="0090632F">
        <w:rPr>
          <w:rFonts w:eastAsiaTheme="minorEastAsia" w:hint="eastAsia"/>
          <w:color w:val="000000" w:themeColor="text1"/>
          <w:lang w:eastAsia="zh-CN"/>
        </w:rPr>
        <w:t xml:space="preserve"> characteristics,</w:t>
      </w:r>
      <w:r w:rsidRPr="00A0222C">
        <w:rPr>
          <w:rFonts w:eastAsiaTheme="minorEastAsia"/>
          <w:color w:val="000000" w:themeColor="text1"/>
          <w:lang w:eastAsia="zh-CN"/>
        </w:rPr>
        <w:t xml:space="preserve"> it is </w:t>
      </w:r>
      <w:r w:rsidR="00FD7DD6" w:rsidRPr="00A0222C">
        <w:rPr>
          <w:rFonts w:eastAsiaTheme="minorEastAsia"/>
          <w:color w:val="000000" w:themeColor="text1"/>
          <w:lang w:eastAsia="zh-CN"/>
        </w:rPr>
        <w:t>essential</w:t>
      </w:r>
      <w:r w:rsidRPr="00A0222C">
        <w:rPr>
          <w:rFonts w:eastAsiaTheme="minorEastAsia"/>
          <w:color w:val="000000" w:themeColor="text1"/>
          <w:lang w:eastAsia="zh-CN"/>
        </w:rPr>
        <w:t xml:space="preserve"> to re-examine the time-varying information in historical hydrological and meteorological data and consider the variation in calibration. This study investigates calibration challenges in </w:t>
      </w:r>
      <w:r w:rsidR="00FD7DD6" w:rsidRPr="00A0222C">
        <w:rPr>
          <w:rFonts w:eastAsiaTheme="minorEastAsia"/>
          <w:color w:val="000000" w:themeColor="text1"/>
          <w:lang w:eastAsia="zh-CN"/>
        </w:rPr>
        <w:t>dynamic</w:t>
      </w:r>
      <w:r w:rsidRPr="00A0222C">
        <w:rPr>
          <w:rFonts w:eastAsiaTheme="minorEastAsia"/>
          <w:color w:val="000000" w:themeColor="text1"/>
          <w:lang w:eastAsia="zh-CN"/>
        </w:rPr>
        <w:t xml:space="preserve"> catchments and proposes a structured framework to address two major issues: </w:t>
      </w:r>
      <w:r w:rsidR="00504B75">
        <w:rPr>
          <w:rFonts w:eastAsiaTheme="minorEastAsia" w:hint="eastAsia"/>
          <w:color w:val="000000" w:themeColor="text1"/>
          <w:lang w:eastAsia="zh-CN"/>
        </w:rPr>
        <w:t>T</w:t>
      </w:r>
      <w:r w:rsidRPr="00A0222C">
        <w:rPr>
          <w:rFonts w:eastAsiaTheme="minorEastAsia"/>
          <w:color w:val="000000" w:themeColor="text1"/>
          <w:lang w:eastAsia="zh-CN"/>
        </w:rPr>
        <w:t>he influence of objective function design on flow-phase-specific performance and the limitations of sub-period calibration with dynamic parameters. Seven experiments were conducted to systematically evaluate these aspects. Experiments 1–3 focused on the effects of time-invariant parameters and different objective function configurations, while Experiments 4–7 explored challenges in dynamic parameter calibration, including parameter correlation, high dimensionality, and state transitions. Model performance was comprehensively assessed using multiple metrics and internal diagnostics across 219 MOPEX catchments. The following specific conclusions could be drawn from this study:</w:t>
      </w:r>
    </w:p>
    <w:p w14:paraId="6AB066C1" w14:textId="77777777" w:rsidR="00573F8C" w:rsidRPr="00A0222C" w:rsidRDefault="00573F8C" w:rsidP="00573F8C">
      <w:pPr>
        <w:pStyle w:val="a7"/>
        <w:numPr>
          <w:ilvl w:val="0"/>
          <w:numId w:val="5"/>
        </w:numPr>
        <w:rPr>
          <w:rFonts w:eastAsia="宋体"/>
          <w:noProof/>
          <w:color w:val="000000" w:themeColor="text1"/>
          <w:lang w:eastAsia="zh-CN" w:bidi="en-US"/>
        </w:rPr>
      </w:pPr>
      <w:r w:rsidRPr="00A0222C">
        <w:rPr>
          <w:rFonts w:eastAsia="宋体"/>
          <w:noProof/>
          <w:color w:val="000000" w:themeColor="text1"/>
          <w:lang w:eastAsia="zh-CN" w:bidi="en-US"/>
        </w:rPr>
        <w:t>Adjusting the configuration of the objective function can enhance the simulation of emphasized flow phases, but at the cost of sacrificing simulation performance for other flow phases, making it difficult to improve overall model performance.</w:t>
      </w:r>
    </w:p>
    <w:p w14:paraId="3AC3C6A5" w14:textId="72E69127" w:rsidR="007B7790" w:rsidRPr="00A0222C" w:rsidRDefault="00A35C8E" w:rsidP="00A35C8E">
      <w:pPr>
        <w:pStyle w:val="a7"/>
        <w:numPr>
          <w:ilvl w:val="0"/>
          <w:numId w:val="5"/>
        </w:numPr>
        <w:rPr>
          <w:rFonts w:eastAsia="宋体"/>
          <w:noProof/>
          <w:color w:val="000000" w:themeColor="text1"/>
          <w:lang w:eastAsia="zh-CN" w:bidi="en-US"/>
        </w:rPr>
      </w:pPr>
      <w:r w:rsidRPr="00A0222C">
        <w:rPr>
          <w:rFonts w:eastAsia="宋体"/>
          <w:noProof/>
          <w:color w:val="000000" w:themeColor="text1"/>
          <w:lang w:eastAsia="zh-CN" w:bidi="en-US"/>
        </w:rPr>
        <w:lastRenderedPageBreak/>
        <w:t>Due to issues of model structural deficiencies, correlation among parameters, dimensional disaster in optimization, and the transition of dynamic parameters between adjacent sub-periods, improving model performance through individual parameters alone is not feasible. Model parameters should be considered as a group of parameters.</w:t>
      </w:r>
    </w:p>
    <w:p w14:paraId="261D9BCF" w14:textId="63BC49F5" w:rsidR="00BE55A4" w:rsidRPr="00A0222C" w:rsidRDefault="00BE55A4" w:rsidP="008D1A5F">
      <w:pPr>
        <w:pStyle w:val="a7"/>
        <w:numPr>
          <w:ilvl w:val="0"/>
          <w:numId w:val="5"/>
        </w:numPr>
        <w:rPr>
          <w:rFonts w:eastAsia="宋体"/>
          <w:noProof/>
          <w:color w:val="000000" w:themeColor="text1"/>
          <w:lang w:eastAsia="zh-CN" w:bidi="en-US"/>
        </w:rPr>
      </w:pPr>
      <w:r w:rsidRPr="00A0222C">
        <w:rPr>
          <w:rFonts w:eastAsia="宋体"/>
          <w:noProof/>
          <w:color w:val="000000" w:themeColor="text1"/>
          <w:lang w:eastAsia="zh-CN" w:bidi="en-US"/>
        </w:rPr>
        <w:t xml:space="preserve">Among all calibration </w:t>
      </w:r>
      <w:r w:rsidR="004073C8">
        <w:rPr>
          <w:rFonts w:eastAsia="宋体" w:hint="eastAsia"/>
          <w:noProof/>
          <w:color w:val="000000" w:themeColor="text1"/>
          <w:lang w:eastAsia="zh-CN" w:bidi="en-US"/>
        </w:rPr>
        <w:t>experiments</w:t>
      </w:r>
      <w:r w:rsidRPr="00A0222C">
        <w:rPr>
          <w:rFonts w:eastAsia="宋体"/>
          <w:noProof/>
          <w:color w:val="000000" w:themeColor="text1"/>
          <w:lang w:eastAsia="zh-CN" w:bidi="en-US"/>
        </w:rPr>
        <w:t>, Experiments 5 and 7 effectively addressed the challenges associated with dynamic parameter operations and flow-phase-specific performanc</w:t>
      </w:r>
      <w:r w:rsidR="004073C8">
        <w:rPr>
          <w:rFonts w:eastAsia="宋体" w:hint="eastAsia"/>
          <w:noProof/>
          <w:color w:val="000000" w:themeColor="text1"/>
          <w:lang w:eastAsia="zh-CN" w:bidi="en-US"/>
        </w:rPr>
        <w:t>e</w:t>
      </w:r>
      <w:r w:rsidRPr="00A0222C">
        <w:rPr>
          <w:rFonts w:eastAsia="宋体"/>
          <w:noProof/>
          <w:color w:val="000000" w:themeColor="text1"/>
          <w:lang w:eastAsia="zh-CN" w:bidi="en-US"/>
        </w:rPr>
        <w:t>, balancing dynamic adaptability and physical consistency. These calibration strategies are thus recommended for application in dynamic catchments, where capturing temporal variability and maintaining model reliability are critical.</w:t>
      </w:r>
    </w:p>
    <w:p w14:paraId="0C3ED5AE" w14:textId="46779529" w:rsidR="00BE55A4" w:rsidRPr="00A0222C" w:rsidRDefault="004539A7" w:rsidP="00A3242B">
      <w:pPr>
        <w:rPr>
          <w:rFonts w:eastAsia="宋体"/>
          <w:noProof/>
          <w:color w:val="000000" w:themeColor="text1"/>
          <w:lang w:eastAsia="zh-CN" w:bidi="en-US"/>
        </w:rPr>
      </w:pPr>
      <w:r w:rsidRPr="00A0222C">
        <w:rPr>
          <w:rFonts w:eastAsia="宋体"/>
          <w:noProof/>
          <w:color w:val="000000" w:themeColor="text1"/>
          <w:lang w:eastAsia="zh-CN" w:bidi="en-US"/>
        </w:rPr>
        <w:t>The calibration and evaluation framework proposed in this study not only addresses defects caused by the simplification of model structure for hydrological models but also enhances model simulation accuracy across different flow phases and effectively reduces model uncertainty. The evaluation framework comprehensively assesses the performance of hydrological models through multi-criteria evaluation and reveals sources of uncertainty in model internal operation from the perspectives of state variables and fluxes. Despite the positive results of this study, developing more realistic models will aid in our understanding of hydrological processes and improve hydrological forecasting.</w:t>
      </w:r>
    </w:p>
    <w:p w14:paraId="3FE73551" w14:textId="39E4D565" w:rsidR="00CA3788" w:rsidRPr="00A0222C" w:rsidRDefault="00CA3788" w:rsidP="00CA3788">
      <w:pPr>
        <w:pStyle w:val="1"/>
        <w:spacing w:line="360" w:lineRule="auto"/>
        <w:rPr>
          <w:rFonts w:eastAsia="宋体"/>
          <w:noProof/>
          <w:color w:val="000000" w:themeColor="text1"/>
          <w:szCs w:val="20"/>
          <w:lang w:eastAsia="zh-CN" w:bidi="en-US"/>
        </w:rPr>
      </w:pPr>
      <w:r w:rsidRPr="00A0222C">
        <w:rPr>
          <w:rFonts w:eastAsia="宋体"/>
          <w:noProof/>
          <w:color w:val="000000" w:themeColor="text1"/>
          <w:szCs w:val="20"/>
          <w:lang w:eastAsia="zh-CN" w:bidi="en-US"/>
        </w:rPr>
        <w:t>Supplement link</w:t>
      </w:r>
    </w:p>
    <w:p w14:paraId="2FE64EB1" w14:textId="496E2354" w:rsidR="00CA3788" w:rsidRPr="00A0222C" w:rsidRDefault="00CA3788" w:rsidP="00A3242B">
      <w:pPr>
        <w:rPr>
          <w:rFonts w:eastAsia="宋体"/>
          <w:noProof/>
          <w:color w:val="000000" w:themeColor="text1"/>
          <w:lang w:eastAsia="zh-CN" w:bidi="en-US"/>
        </w:rPr>
      </w:pPr>
      <w:r w:rsidRPr="00A0222C">
        <w:rPr>
          <w:rFonts w:eastAsia="宋体"/>
          <w:noProof/>
          <w:color w:val="000000" w:themeColor="text1"/>
          <w:lang w:eastAsia="zh-CN" w:bidi="en-US"/>
        </w:rPr>
        <w:t xml:space="preserve">Supporting Information </w:t>
      </w:r>
      <w:r w:rsidR="004073C8">
        <w:rPr>
          <w:rFonts w:eastAsia="宋体"/>
          <w:noProof/>
          <w:color w:val="000000" w:themeColor="text1"/>
          <w:lang w:eastAsia="zh-CN" w:bidi="en-US"/>
        </w:rPr>
        <w:t>is</w:t>
      </w:r>
      <w:r w:rsidR="004073C8" w:rsidRPr="00A0222C">
        <w:rPr>
          <w:rFonts w:eastAsia="宋体"/>
          <w:noProof/>
          <w:color w:val="000000" w:themeColor="text1"/>
          <w:lang w:eastAsia="zh-CN" w:bidi="en-US"/>
        </w:rPr>
        <w:t xml:space="preserve"> </w:t>
      </w:r>
      <w:r w:rsidRPr="00A0222C">
        <w:rPr>
          <w:rFonts w:eastAsia="宋体"/>
          <w:noProof/>
          <w:color w:val="000000" w:themeColor="text1"/>
          <w:lang w:eastAsia="zh-CN" w:bidi="en-US"/>
        </w:rPr>
        <w:t>provided.</w:t>
      </w:r>
    </w:p>
    <w:p w14:paraId="2DAAFD39" w14:textId="2D4DB63E" w:rsidR="00383D2A" w:rsidRPr="00A0222C" w:rsidRDefault="00383D2A" w:rsidP="00383D2A">
      <w:pPr>
        <w:pStyle w:val="1"/>
        <w:spacing w:line="360" w:lineRule="auto"/>
        <w:rPr>
          <w:rFonts w:eastAsia="宋体"/>
          <w:noProof/>
          <w:color w:val="000000" w:themeColor="text1"/>
          <w:szCs w:val="20"/>
          <w:lang w:eastAsia="zh-CN" w:bidi="en-US"/>
        </w:rPr>
      </w:pPr>
      <w:r w:rsidRPr="00A0222C">
        <w:rPr>
          <w:rFonts w:eastAsia="宋体"/>
          <w:noProof/>
          <w:color w:val="000000" w:themeColor="text1"/>
          <w:szCs w:val="20"/>
          <w:lang w:eastAsia="zh-CN" w:bidi="en-US"/>
        </w:rPr>
        <w:t>Author contributions</w:t>
      </w:r>
    </w:p>
    <w:p w14:paraId="3C0D796C" w14:textId="1014BC52" w:rsidR="00EE75B8" w:rsidRPr="00A0222C" w:rsidRDefault="008E12AD" w:rsidP="00A3242B">
      <w:pPr>
        <w:rPr>
          <w:rFonts w:eastAsia="宋体" w:hint="eastAsia"/>
          <w:noProof/>
          <w:color w:val="000000" w:themeColor="text1"/>
          <w:lang w:eastAsia="zh-CN" w:bidi="en-US"/>
        </w:rPr>
      </w:pPr>
      <w:r w:rsidRPr="008E12AD">
        <w:rPr>
          <w:rFonts w:eastAsia="宋体"/>
          <w:noProof/>
          <w:color w:val="000000" w:themeColor="text1"/>
          <w:lang w:eastAsia="zh-CN" w:bidi="en-US"/>
        </w:rPr>
        <w:t>Tian Lan devised the modelling concept. Tian Lan and Xiao Wang wrote the code and prepared the original draft manuscript. Hongbo Zhang, Xinghui Gong, Xue Xie, Yongqin David Chen, and Chong-Yu Xu provided supervision and reviewed/edited the manuscript. Jiajia Zhang and Wenqing Cheng contributed to supplementary calculations and textual revisions during the manuscript revision.</w:t>
      </w:r>
    </w:p>
    <w:p w14:paraId="2C786BA8" w14:textId="7F0F3C60" w:rsidR="001907C8" w:rsidRPr="00A0222C" w:rsidRDefault="001907C8" w:rsidP="001907C8">
      <w:pPr>
        <w:pStyle w:val="1"/>
        <w:spacing w:line="360" w:lineRule="auto"/>
        <w:rPr>
          <w:rFonts w:eastAsia="宋体"/>
          <w:noProof/>
          <w:color w:val="000000" w:themeColor="text1"/>
          <w:szCs w:val="20"/>
          <w:lang w:eastAsia="zh-CN" w:bidi="en-US"/>
        </w:rPr>
      </w:pPr>
      <w:r w:rsidRPr="00A0222C">
        <w:rPr>
          <w:rFonts w:eastAsia="宋体"/>
          <w:noProof/>
          <w:color w:val="000000" w:themeColor="text1"/>
          <w:szCs w:val="20"/>
          <w:lang w:eastAsia="zh-CN" w:bidi="en-US"/>
        </w:rPr>
        <w:t>Code availability</w:t>
      </w:r>
    </w:p>
    <w:p w14:paraId="30DC68BB" w14:textId="3914CD51" w:rsidR="006955E1" w:rsidRPr="00A0222C" w:rsidRDefault="006955E1" w:rsidP="006955E1">
      <w:pPr>
        <w:rPr>
          <w:color w:val="000000" w:themeColor="text1"/>
        </w:rPr>
      </w:pPr>
      <w:bookmarkStart w:id="46" w:name="_Hlk141299313"/>
      <w:r w:rsidRPr="00A0222C">
        <w:rPr>
          <w:color w:val="000000" w:themeColor="text1"/>
        </w:rPr>
        <w:t xml:space="preserve">The MOPEX dataset </w:t>
      </w:r>
      <w:r w:rsidRPr="00A0222C">
        <w:rPr>
          <w:rFonts w:asciiTheme="majorHAnsi" w:hAnsiTheme="majorHAnsi" w:cstheme="majorHAnsi"/>
          <w:noProof/>
          <w:snapToGrid w:val="0"/>
          <w:color w:val="000000" w:themeColor="text1"/>
          <w:lang w:eastAsia="zh-CN"/>
        </w:rPr>
        <w:t xml:space="preserve">is available at </w:t>
      </w:r>
      <w:r w:rsidR="002E35E5" w:rsidRPr="00A0222C">
        <w:rPr>
          <w:rFonts w:asciiTheme="majorHAnsi" w:hAnsiTheme="majorHAnsi" w:cstheme="majorHAnsi"/>
          <w:noProof/>
          <w:snapToGrid w:val="0"/>
          <w:color w:val="000000" w:themeColor="text1"/>
          <w:lang w:eastAsia="zh-CN"/>
        </w:rPr>
        <w:t>Duan et al. (2006)</w:t>
      </w:r>
      <w:r w:rsidRPr="00A0222C">
        <w:rPr>
          <w:color w:val="000000" w:themeColor="text1"/>
        </w:rPr>
        <w:t>.</w:t>
      </w:r>
      <w:r w:rsidRPr="00A0222C">
        <w:rPr>
          <w:rFonts w:asciiTheme="majorHAnsi" w:hAnsiTheme="majorHAnsi" w:cstheme="majorHAnsi"/>
          <w:noProof/>
          <w:snapToGrid w:val="0"/>
          <w:color w:val="000000" w:themeColor="text1"/>
          <w:lang w:eastAsia="zh-CN"/>
        </w:rPr>
        <w:t xml:space="preserve"> The Sensitivity Analysis For Everyone (SAFE) toolbox is available at </w:t>
      </w:r>
      <w:hyperlink r:id="rId21" w:history="1">
        <w:r w:rsidRPr="00A0222C">
          <w:rPr>
            <w:rStyle w:val="a5"/>
            <w:rFonts w:asciiTheme="majorHAnsi" w:hAnsiTheme="majorHAnsi" w:cstheme="majorHAnsi"/>
            <w:noProof/>
            <w:snapToGrid w:val="0"/>
            <w:color w:val="000000" w:themeColor="text1"/>
            <w:lang w:eastAsia="zh-CN"/>
          </w:rPr>
          <w:t>https://safetoolbox.github.io/</w:t>
        </w:r>
      </w:hyperlink>
      <w:r w:rsidRPr="00A0222C">
        <w:rPr>
          <w:rFonts w:asciiTheme="majorHAnsi" w:hAnsiTheme="majorHAnsi" w:cstheme="majorHAnsi"/>
          <w:noProof/>
          <w:snapToGrid w:val="0"/>
          <w:color w:val="000000" w:themeColor="text1"/>
          <w:lang w:eastAsia="zh-CN"/>
        </w:rPr>
        <w:t xml:space="preserve"> </w:t>
      </w:r>
      <w:r w:rsidR="007B6526" w:rsidRPr="00A0222C">
        <w:rPr>
          <w:rFonts w:asciiTheme="majorHAnsi" w:hAnsiTheme="majorHAnsi" w:cstheme="majorHAnsi"/>
          <w:noProof/>
          <w:snapToGrid w:val="0"/>
          <w:color w:val="000000" w:themeColor="text1"/>
          <w:lang w:eastAsia="zh-CN"/>
        </w:rPr>
        <w:t xml:space="preserve">(last access: 23 November 2024) </w:t>
      </w:r>
      <w:r w:rsidR="002E35E5" w:rsidRPr="00A0222C">
        <w:rPr>
          <w:rFonts w:asciiTheme="majorHAnsi" w:hAnsiTheme="majorHAnsi" w:cstheme="majorHAnsi"/>
          <w:noProof/>
          <w:snapToGrid w:val="0"/>
          <w:color w:val="000000" w:themeColor="text1"/>
          <w:lang w:eastAsia="zh-CN"/>
        </w:rPr>
        <w:t>(Pianosi et al., 2015)</w:t>
      </w:r>
      <w:r w:rsidRPr="00A0222C">
        <w:rPr>
          <w:rFonts w:asciiTheme="majorHAnsi" w:hAnsiTheme="majorHAnsi" w:cstheme="majorHAnsi"/>
          <w:noProof/>
          <w:snapToGrid w:val="0"/>
          <w:color w:val="000000" w:themeColor="text1"/>
          <w:lang w:eastAsia="zh-CN"/>
        </w:rPr>
        <w:t>.</w:t>
      </w:r>
      <w:r w:rsidR="00B962E5" w:rsidRPr="00A0222C">
        <w:rPr>
          <w:rFonts w:asciiTheme="majorHAnsi" w:hAnsiTheme="majorHAnsi" w:cstheme="majorHAnsi"/>
          <w:noProof/>
          <w:snapToGrid w:val="0"/>
          <w:color w:val="000000" w:themeColor="text1"/>
          <w:lang w:eastAsia="zh-CN"/>
        </w:rPr>
        <w:t xml:space="preserve"> </w:t>
      </w:r>
      <w:r w:rsidR="00212C86" w:rsidRPr="00A0222C">
        <w:rPr>
          <w:rFonts w:eastAsia="宋体"/>
          <w:noProof/>
          <w:color w:val="000000" w:themeColor="text1"/>
          <w:lang w:eastAsia="zh-CN" w:bidi="en-US"/>
        </w:rPr>
        <w:t xml:space="preserve">Model </w:t>
      </w:r>
      <w:r w:rsidR="003522DA" w:rsidRPr="00A0222C">
        <w:rPr>
          <w:rFonts w:eastAsia="宋体"/>
          <w:noProof/>
          <w:color w:val="000000" w:themeColor="text1"/>
          <w:lang w:eastAsia="zh-CN" w:bidi="en-US"/>
        </w:rPr>
        <w:t>set</w:t>
      </w:r>
      <w:r w:rsidR="003522DA">
        <w:rPr>
          <w:rFonts w:eastAsia="宋体"/>
          <w:noProof/>
          <w:color w:val="000000" w:themeColor="text1"/>
          <w:lang w:eastAsia="zh-CN" w:bidi="en-US"/>
        </w:rPr>
        <w:t>-</w:t>
      </w:r>
      <w:r w:rsidR="00212C86" w:rsidRPr="00A0222C">
        <w:rPr>
          <w:rFonts w:eastAsia="宋体"/>
          <w:noProof/>
          <w:color w:val="000000" w:themeColor="text1"/>
          <w:lang w:eastAsia="zh-CN" w:bidi="en-US"/>
        </w:rPr>
        <w:t xml:space="preserve">up configurations have been reported in </w:t>
      </w:r>
      <w:hyperlink r:id="rId22" w:history="1">
        <w:r w:rsidR="00244CD8" w:rsidRPr="00E3492E">
          <w:rPr>
            <w:rStyle w:val="a5"/>
          </w:rPr>
          <w:t>https://doi.org/10.5281/zenodo.16676391</w:t>
        </w:r>
      </w:hyperlink>
      <w:r w:rsidR="00244CD8">
        <w:rPr>
          <w:color w:val="000000" w:themeColor="text1"/>
        </w:rPr>
        <w:t xml:space="preserve"> </w:t>
      </w:r>
      <w:r w:rsidR="006635FE" w:rsidRPr="00A0222C">
        <w:rPr>
          <w:rFonts w:asciiTheme="majorHAnsi" w:hAnsiTheme="majorHAnsi" w:cstheme="majorHAnsi"/>
          <w:noProof/>
          <w:snapToGrid w:val="0"/>
          <w:color w:val="000000" w:themeColor="text1"/>
          <w:lang w:eastAsia="zh-CN"/>
        </w:rPr>
        <w:t xml:space="preserve">(last access: </w:t>
      </w:r>
      <w:r w:rsidR="00E517E5">
        <w:rPr>
          <w:rFonts w:asciiTheme="majorHAnsi" w:hAnsiTheme="majorHAnsi" w:cstheme="majorHAnsi"/>
          <w:noProof/>
          <w:snapToGrid w:val="0"/>
          <w:color w:val="000000" w:themeColor="text1"/>
          <w:lang w:eastAsia="zh-CN"/>
        </w:rPr>
        <w:t>26 September</w:t>
      </w:r>
      <w:r w:rsidR="006635FE" w:rsidRPr="00A0222C">
        <w:rPr>
          <w:rFonts w:asciiTheme="majorHAnsi" w:hAnsiTheme="majorHAnsi" w:cstheme="majorHAnsi"/>
          <w:noProof/>
          <w:snapToGrid w:val="0"/>
          <w:color w:val="000000" w:themeColor="text1"/>
          <w:lang w:eastAsia="zh-CN"/>
        </w:rPr>
        <w:t xml:space="preserve"> 202</w:t>
      </w:r>
      <w:r w:rsidR="00E517E5">
        <w:rPr>
          <w:rFonts w:asciiTheme="majorHAnsi" w:hAnsiTheme="majorHAnsi" w:cstheme="majorHAnsi"/>
          <w:noProof/>
          <w:snapToGrid w:val="0"/>
          <w:color w:val="000000" w:themeColor="text1"/>
          <w:lang w:eastAsia="zh-CN"/>
        </w:rPr>
        <w:t>5</w:t>
      </w:r>
      <w:r w:rsidR="006635FE" w:rsidRPr="00A0222C">
        <w:rPr>
          <w:rFonts w:asciiTheme="majorHAnsi" w:hAnsiTheme="majorHAnsi" w:cstheme="majorHAnsi"/>
          <w:noProof/>
          <w:snapToGrid w:val="0"/>
          <w:color w:val="000000" w:themeColor="text1"/>
          <w:lang w:eastAsia="zh-CN"/>
        </w:rPr>
        <w:t>).</w:t>
      </w:r>
    </w:p>
    <w:p w14:paraId="00BF6FF1" w14:textId="7F0A7395" w:rsidR="00642BB1" w:rsidRPr="00A0222C" w:rsidRDefault="00642BB1" w:rsidP="000A2A88">
      <w:pPr>
        <w:pStyle w:val="1"/>
        <w:spacing w:line="360" w:lineRule="auto"/>
        <w:rPr>
          <w:rFonts w:eastAsia="宋体"/>
          <w:noProof/>
          <w:color w:val="000000" w:themeColor="text1"/>
          <w:szCs w:val="20"/>
          <w:lang w:eastAsia="zh-CN" w:bidi="en-US"/>
        </w:rPr>
      </w:pPr>
      <w:r w:rsidRPr="00A0222C">
        <w:rPr>
          <w:rFonts w:eastAsia="宋体"/>
          <w:noProof/>
          <w:color w:val="000000" w:themeColor="text1"/>
          <w:szCs w:val="20"/>
          <w:lang w:eastAsia="zh-CN" w:bidi="en-US"/>
        </w:rPr>
        <w:t xml:space="preserve">Competing </w:t>
      </w:r>
      <w:r w:rsidR="00CA3788" w:rsidRPr="00A0222C">
        <w:rPr>
          <w:rFonts w:eastAsia="宋体"/>
          <w:noProof/>
          <w:color w:val="000000" w:themeColor="text1"/>
          <w:szCs w:val="20"/>
          <w:lang w:eastAsia="zh-CN" w:bidi="en-US"/>
        </w:rPr>
        <w:t>i</w:t>
      </w:r>
      <w:r w:rsidRPr="00A0222C">
        <w:rPr>
          <w:rFonts w:eastAsia="宋体"/>
          <w:noProof/>
          <w:color w:val="000000" w:themeColor="text1"/>
          <w:szCs w:val="20"/>
          <w:lang w:eastAsia="zh-CN" w:bidi="en-US"/>
        </w:rPr>
        <w:t>nterest</w:t>
      </w:r>
      <w:r w:rsidR="00CA3788" w:rsidRPr="00A0222C">
        <w:rPr>
          <w:rFonts w:eastAsia="宋体"/>
          <w:noProof/>
          <w:color w:val="000000" w:themeColor="text1"/>
          <w:szCs w:val="20"/>
          <w:lang w:eastAsia="zh-CN" w:bidi="en-US"/>
        </w:rPr>
        <w:t>s</w:t>
      </w:r>
    </w:p>
    <w:p w14:paraId="7AF1FE2B" w14:textId="40F62308" w:rsidR="00642BB1" w:rsidRPr="00A0222C" w:rsidRDefault="00CA3788" w:rsidP="00A3242B">
      <w:pPr>
        <w:rPr>
          <w:rFonts w:eastAsiaTheme="minorEastAsia"/>
          <w:color w:val="000000" w:themeColor="text1"/>
          <w:lang w:eastAsia="zh-CN" w:bidi="en-US"/>
        </w:rPr>
      </w:pPr>
      <w:r w:rsidRPr="00A0222C">
        <w:rPr>
          <w:rFonts w:eastAsiaTheme="minorEastAsia"/>
          <w:color w:val="000000" w:themeColor="text1"/>
          <w:lang w:eastAsia="zh-CN" w:bidi="en-US"/>
        </w:rPr>
        <w:t>The authors declare that they have no conflict of interest.</w:t>
      </w:r>
    </w:p>
    <w:p w14:paraId="09FA47ED" w14:textId="2EF2F0B6" w:rsidR="000C21DE" w:rsidRPr="00A0222C" w:rsidRDefault="000C21DE" w:rsidP="000A2A88">
      <w:pPr>
        <w:pStyle w:val="1"/>
        <w:spacing w:line="360" w:lineRule="auto"/>
        <w:rPr>
          <w:rFonts w:asciiTheme="majorHAnsi" w:eastAsia="宋体" w:hAnsiTheme="majorHAnsi" w:cstheme="majorHAnsi"/>
          <w:color w:val="000000" w:themeColor="text1"/>
          <w:szCs w:val="20"/>
        </w:rPr>
      </w:pPr>
      <w:r w:rsidRPr="00A0222C">
        <w:rPr>
          <w:rFonts w:asciiTheme="majorHAnsi" w:eastAsia="宋体" w:hAnsiTheme="majorHAnsi" w:cstheme="majorHAnsi"/>
          <w:color w:val="000000" w:themeColor="text1"/>
          <w:szCs w:val="20"/>
        </w:rPr>
        <w:lastRenderedPageBreak/>
        <w:t>Acknowledgments</w:t>
      </w:r>
    </w:p>
    <w:p w14:paraId="4904BDC2" w14:textId="495B17FD" w:rsidR="00D863B3" w:rsidRPr="00A0222C" w:rsidRDefault="0090632F" w:rsidP="00A3242B">
      <w:pPr>
        <w:rPr>
          <w:rFonts w:asciiTheme="majorHAnsi" w:eastAsiaTheme="minorEastAsia" w:hAnsiTheme="majorHAnsi" w:cstheme="majorHAnsi"/>
          <w:noProof/>
          <w:snapToGrid w:val="0"/>
          <w:color w:val="000000" w:themeColor="text1"/>
          <w:lang w:eastAsia="zh-CN"/>
        </w:rPr>
      </w:pPr>
      <w:bookmarkStart w:id="47" w:name="_Hlk163221436"/>
      <w:r w:rsidRPr="0090632F">
        <w:rPr>
          <w:rFonts w:asciiTheme="majorHAnsi" w:hAnsiTheme="majorHAnsi" w:cstheme="majorHAnsi"/>
          <w:noProof/>
          <w:snapToGrid w:val="0"/>
          <w:color w:val="000000" w:themeColor="text1"/>
          <w:lang w:eastAsia="zh-CN"/>
        </w:rPr>
        <w:t xml:space="preserve">Data Availability Statement: Data and code reported in this paper can be downloaded from Lan (2025) at https://doi.org/10.5281/zenodo.16676391. </w:t>
      </w:r>
      <w:r w:rsidR="00504B75">
        <w:rPr>
          <w:rFonts w:asciiTheme="majorHAnsi" w:hAnsiTheme="majorHAnsi" w:cstheme="majorHAnsi"/>
          <w:noProof/>
          <w:snapToGrid w:val="0"/>
          <w:color w:val="000000" w:themeColor="text1"/>
          <w:lang w:eastAsia="zh-CN"/>
        </w:rPr>
        <w:t xml:space="preserve">The </w:t>
      </w:r>
      <w:r w:rsidRPr="0090632F">
        <w:rPr>
          <w:rFonts w:asciiTheme="majorHAnsi" w:hAnsiTheme="majorHAnsi" w:cstheme="majorHAnsi"/>
          <w:noProof/>
          <w:snapToGrid w:val="0"/>
          <w:color w:val="000000" w:themeColor="text1"/>
          <w:lang w:eastAsia="zh-CN"/>
        </w:rPr>
        <w:t>MOPEX dataset is available from Duan et al. (2006). The Sensitivity Analysis For Everyone (SAFE) toolbox is available at https://safetoolbox.github.io/ (Pianosi et al., 2015).</w:t>
      </w:r>
      <w:bookmarkEnd w:id="46"/>
      <w:bookmarkEnd w:id="47"/>
    </w:p>
    <w:p w14:paraId="744EC50A" w14:textId="44B6A511" w:rsidR="00DD60A2" w:rsidRPr="00A0222C" w:rsidRDefault="00DD60A2" w:rsidP="000A2A88">
      <w:pPr>
        <w:pStyle w:val="1"/>
        <w:spacing w:before="0" w:after="0" w:line="360" w:lineRule="auto"/>
        <w:rPr>
          <w:rFonts w:asciiTheme="minorHAnsi" w:eastAsiaTheme="minorEastAsia" w:hAnsiTheme="minorHAnsi" w:cstheme="minorHAnsi"/>
          <w:color w:val="000000" w:themeColor="text1"/>
          <w:szCs w:val="20"/>
          <w:lang w:eastAsia="zh-CN"/>
        </w:rPr>
      </w:pPr>
      <w:bookmarkStart w:id="48" w:name="_Hlk146361904"/>
      <w:r w:rsidRPr="00A0222C">
        <w:rPr>
          <w:rFonts w:asciiTheme="minorHAnsi" w:eastAsiaTheme="minorEastAsia" w:hAnsiTheme="minorHAnsi" w:cstheme="minorHAnsi"/>
          <w:color w:val="000000" w:themeColor="text1"/>
          <w:szCs w:val="20"/>
          <w:lang w:eastAsia="zh-CN"/>
        </w:rPr>
        <w:t>References</w:t>
      </w:r>
    </w:p>
    <w:p w14:paraId="2506157F" w14:textId="5D4A484A" w:rsidR="00A55916" w:rsidRDefault="00A55916" w:rsidP="00EE53EB">
      <w:pPr>
        <w:pStyle w:val="EndNoteBibliography"/>
        <w:spacing w:after="0"/>
        <w:ind w:left="360" w:hangingChars="200" w:hanging="360"/>
        <w:rPr>
          <w:rFonts w:eastAsiaTheme="minorEastAsia"/>
          <w:color w:val="000000" w:themeColor="text1"/>
          <w:lang w:val="en-GB" w:eastAsia="zh-CN"/>
        </w:rPr>
      </w:pPr>
      <w:r w:rsidRPr="00A55916">
        <w:rPr>
          <w:rFonts w:eastAsiaTheme="minorEastAsia"/>
          <w:color w:val="000000" w:themeColor="text1"/>
          <w:lang w:val="en-GB" w:eastAsia="zh-CN"/>
        </w:rPr>
        <w:t>Acuña Espinoza, E., Loritz, R., Álvarez Chaves, M., Bäuerle, N., and Ehret, U.: To bucket or not to bucket? Analyzing the performance and interpretability of hybrid hydrological models with dynamic parameterization, Hydrology and Earth System Sciences, 28, 2705-2719, https://doi.org/10.5194/hess-28-2705-2024, 2024.</w:t>
      </w:r>
    </w:p>
    <w:p w14:paraId="5CEFED29" w14:textId="6541B693" w:rsidR="00470A8B" w:rsidRDefault="00470A8B" w:rsidP="00EE53EB">
      <w:pPr>
        <w:pStyle w:val="EndNoteBibliography"/>
        <w:spacing w:after="0"/>
        <w:ind w:left="360" w:hangingChars="200" w:hanging="360"/>
        <w:rPr>
          <w:rFonts w:eastAsiaTheme="minorEastAsia"/>
          <w:color w:val="000000" w:themeColor="text1"/>
          <w:lang w:val="en-GB" w:eastAsia="zh-CN"/>
        </w:rPr>
      </w:pPr>
      <w:r w:rsidRPr="00470A8B">
        <w:rPr>
          <w:rFonts w:eastAsiaTheme="minorEastAsia"/>
          <w:color w:val="000000" w:themeColor="text1"/>
          <w:lang w:val="en-GB" w:eastAsia="zh-CN"/>
        </w:rPr>
        <w:t>Anderson, S. and Radić, V.: Evaluation and interpretation of convolutional long short-term memory networks for regional hydrological modelling, Hydrology and Earth System Sciences, 26, 795-825, https://doi.org/10.5194/hess-26-795-2022, 2022.</w:t>
      </w:r>
    </w:p>
    <w:p w14:paraId="5B82BF57" w14:textId="0AAE5497" w:rsidR="009F042B" w:rsidRDefault="00470A8B" w:rsidP="00EE53EB">
      <w:pPr>
        <w:pStyle w:val="EndNoteBibliography"/>
        <w:spacing w:after="0"/>
        <w:ind w:left="360" w:hangingChars="200" w:hanging="360"/>
        <w:rPr>
          <w:rFonts w:eastAsiaTheme="minorEastAsia"/>
          <w:color w:val="000000" w:themeColor="text1"/>
          <w:lang w:eastAsia="zh-CN"/>
        </w:rPr>
      </w:pPr>
      <w:r w:rsidRPr="00470A8B">
        <w:rPr>
          <w:rFonts w:eastAsiaTheme="minorEastAsia"/>
          <w:color w:val="000000" w:themeColor="text1"/>
          <w:lang w:eastAsia="zh-CN"/>
        </w:rPr>
        <w:t>Araya, D., Mendoza, P. A., Muñoz-Castro, E., and McPhee, J.: Towards robust seasonal streamflow forecasts in mountainous catchments: impact of calibration metric selection in hydrological modeling, Hydrology and Earth System Sciences, 27, 4385-4408, https://doi.org/10.5194/hess-27-4385-2023, 2023</w:t>
      </w:r>
      <w:r w:rsidR="009F042B" w:rsidRPr="009F042B">
        <w:rPr>
          <w:rFonts w:eastAsiaTheme="minorEastAsia"/>
          <w:color w:val="000000" w:themeColor="text1"/>
          <w:lang w:eastAsia="zh-CN"/>
        </w:rPr>
        <w:t>.</w:t>
      </w:r>
    </w:p>
    <w:p w14:paraId="21513B19" w14:textId="0FB63101" w:rsidR="009055A6" w:rsidRPr="00A0222C" w:rsidRDefault="006A29AB" w:rsidP="00EE53EB">
      <w:pPr>
        <w:pStyle w:val="EndNoteBibliography"/>
        <w:spacing w:after="0"/>
        <w:ind w:left="360" w:hangingChars="200" w:hanging="360"/>
        <w:rPr>
          <w:rFonts w:eastAsiaTheme="minorEastAsia"/>
          <w:color w:val="000000" w:themeColor="text1"/>
          <w:lang w:eastAsia="zh-CN"/>
        </w:rPr>
      </w:pPr>
      <w:r w:rsidRPr="00A0222C">
        <w:rPr>
          <w:color w:val="000000" w:themeColor="text1"/>
        </w:rPr>
        <w:t xml:space="preserve">Bárdossy, A.: Calibration of hydrological model parameters for ungauged catchments, Hydrology and Earth System Sciences, 11, 703-710, </w:t>
      </w:r>
      <w:r w:rsidR="009B1FEE" w:rsidRPr="002E35E5">
        <w:rPr>
          <w:color w:val="000000" w:themeColor="text1"/>
        </w:rPr>
        <w:t>https://doi.org/10.5194/hess-11-703-2007</w:t>
      </w:r>
      <w:r w:rsidRPr="00A0222C">
        <w:rPr>
          <w:color w:val="000000" w:themeColor="text1"/>
        </w:rPr>
        <w:t>, 2007.</w:t>
      </w:r>
    </w:p>
    <w:p w14:paraId="564553B7" w14:textId="69734A53"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Bárdossy, A. and Singh, S. K.: Robust estimation of hydrological model parameters, Hydrol Earth Syst Sc, 12, 1273-1283, </w:t>
      </w:r>
      <w:r w:rsidR="00765FFF" w:rsidRPr="002E35E5">
        <w:rPr>
          <w:color w:val="000000" w:themeColor="text1"/>
        </w:rPr>
        <w:t>https://doi.org/10.5194/hess-12-1273-2008</w:t>
      </w:r>
      <w:r w:rsidRPr="00A0222C">
        <w:rPr>
          <w:color w:val="000000" w:themeColor="text1"/>
        </w:rPr>
        <w:t>, 2008.</w:t>
      </w:r>
    </w:p>
    <w:p w14:paraId="7B086057" w14:textId="2EDD60B3" w:rsidR="006A29AB" w:rsidRPr="00A0222C" w:rsidRDefault="006A29AB" w:rsidP="00EE53EB">
      <w:pPr>
        <w:pStyle w:val="EndNoteBibliography"/>
        <w:spacing w:after="0"/>
        <w:ind w:left="360" w:hangingChars="200" w:hanging="360"/>
        <w:rPr>
          <w:rFonts w:eastAsiaTheme="minorEastAsia"/>
          <w:color w:val="000000" w:themeColor="text1"/>
          <w:lang w:eastAsia="zh-CN"/>
        </w:rPr>
      </w:pPr>
    </w:p>
    <w:p w14:paraId="66F5E645" w14:textId="0C4B2525" w:rsidR="006A29AB" w:rsidRPr="008E12AD" w:rsidRDefault="006A29AB" w:rsidP="00EE53EB">
      <w:pPr>
        <w:pStyle w:val="EndNoteBibliography"/>
        <w:spacing w:after="0"/>
        <w:ind w:left="360" w:hangingChars="200" w:hanging="360"/>
        <w:rPr>
          <w:rFonts w:eastAsiaTheme="minorEastAsia"/>
          <w:color w:val="000000" w:themeColor="text1"/>
          <w:lang w:eastAsia="zh-CN"/>
        </w:rPr>
      </w:pPr>
    </w:p>
    <w:p w14:paraId="12B170D4" w14:textId="1283039A"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Cheng, L., Yaeger, M., Viglione, A., Coopersmith, E., Ye, S., and Sivapalan, M.: Exploring the physical controls of regional patterns of flow duration curves &amp;ndash; Part 1: Insights from statistical analyses, Hydrol. Earth Syst. Sci., 16, 4435-4446, </w:t>
      </w:r>
      <w:r w:rsidR="000C0932" w:rsidRPr="002E35E5">
        <w:rPr>
          <w:color w:val="000000" w:themeColor="text1"/>
        </w:rPr>
        <w:t>https://doi.org/10.5194/hess-16-4435-2012</w:t>
      </w:r>
      <w:r w:rsidRPr="00A0222C">
        <w:rPr>
          <w:color w:val="000000" w:themeColor="text1"/>
        </w:rPr>
        <w:t>, 2012.</w:t>
      </w:r>
    </w:p>
    <w:p w14:paraId="2BD27C15" w14:textId="211BC502" w:rsidR="006A29AB" w:rsidRPr="008E12AD" w:rsidRDefault="006A29AB" w:rsidP="00EE53EB">
      <w:pPr>
        <w:pStyle w:val="EndNoteBibliography"/>
        <w:spacing w:after="0"/>
        <w:ind w:left="360" w:hangingChars="200" w:hanging="360"/>
        <w:rPr>
          <w:rFonts w:eastAsiaTheme="minorEastAsia"/>
          <w:color w:val="000000" w:themeColor="text1"/>
          <w:lang w:eastAsia="zh-CN"/>
        </w:rPr>
      </w:pPr>
    </w:p>
    <w:p w14:paraId="131AE2F9" w14:textId="46EE3911"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Clark, M. P., Schaefli, B., Schymanski, S. J., Samaniego, L., Luce, C. H., Jackson, B. M., Freer, J. E., Arnold, J. R., Moore, R. D., Istanbulluoglu, E., and Ceola, S.: </w:t>
      </w:r>
      <w:bookmarkStart w:id="49" w:name="OLE_LINK9"/>
      <w:r w:rsidRPr="00A0222C">
        <w:rPr>
          <w:color w:val="000000" w:themeColor="text1"/>
        </w:rPr>
        <w:t>Improving the theoretical underpinnings of process</w:t>
      </w:r>
      <w:r w:rsidRPr="00A0222C">
        <w:rPr>
          <w:rFonts w:hint="eastAsia"/>
          <w:color w:val="000000" w:themeColor="text1"/>
        </w:rPr>
        <w:t>‐</w:t>
      </w:r>
      <w:r w:rsidRPr="00A0222C">
        <w:rPr>
          <w:color w:val="000000" w:themeColor="text1"/>
        </w:rPr>
        <w:t>based hydrologic models</w:t>
      </w:r>
      <w:bookmarkEnd w:id="49"/>
      <w:r w:rsidRPr="00A0222C">
        <w:rPr>
          <w:color w:val="000000" w:themeColor="text1"/>
        </w:rPr>
        <w:t xml:space="preserve">, Water Resour Res, 52, 2350-2365, </w:t>
      </w:r>
      <w:r w:rsidR="005F3828" w:rsidRPr="002E35E5">
        <w:rPr>
          <w:color w:val="000000" w:themeColor="text1"/>
        </w:rPr>
        <w:t>https://doi.org/10.1002/2015WR017910</w:t>
      </w:r>
      <w:r w:rsidRPr="00A0222C">
        <w:rPr>
          <w:color w:val="000000" w:themeColor="text1"/>
        </w:rPr>
        <w:t>, 2016.</w:t>
      </w:r>
    </w:p>
    <w:p w14:paraId="182AD1F1" w14:textId="3C102DF9"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Clark, M. P., Vogel, R. M., Lamontagne, J. R., Mizukami, N., Knoben, W. J. M., Tang, G., Gharari, S., Freer, J. E., Whitfield, P. H., Shook, K. R., and Papalexiou, S. M.: </w:t>
      </w:r>
      <w:bookmarkStart w:id="50" w:name="OLE_LINK10"/>
      <w:r w:rsidRPr="00A0222C">
        <w:rPr>
          <w:color w:val="000000" w:themeColor="text1"/>
        </w:rPr>
        <w:t>The Abuse of Popular Performance Metrics in Hydrologic Modeling</w:t>
      </w:r>
      <w:bookmarkEnd w:id="50"/>
      <w:r w:rsidRPr="00A0222C">
        <w:rPr>
          <w:color w:val="000000" w:themeColor="text1"/>
        </w:rPr>
        <w:t xml:space="preserve">, Water Resources Research, 57, e2020WR029001, </w:t>
      </w:r>
      <w:r w:rsidR="00B079DE" w:rsidRPr="002E35E5">
        <w:rPr>
          <w:color w:val="000000" w:themeColor="text1"/>
        </w:rPr>
        <w:t>https://doi.org/10.1029/2020WR029001</w:t>
      </w:r>
      <w:r w:rsidRPr="00A0222C">
        <w:rPr>
          <w:color w:val="000000" w:themeColor="text1"/>
        </w:rPr>
        <w:t>, 2021.</w:t>
      </w:r>
    </w:p>
    <w:p w14:paraId="54279D5C" w14:textId="53C07968"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Clark, M. P., Fan, Y., Lawrence, D. M., Adam, J. C., Bolster, D., Gochis, D. J., Hooper, R. P., Kumar, M., Leung, L. R., Mackay, D. S., Maxwell, R. M., Shen, C., Swenson, S. C., and Zeng, X.: </w:t>
      </w:r>
      <w:bookmarkStart w:id="51" w:name="OLE_LINK11"/>
      <w:r w:rsidRPr="00A0222C">
        <w:rPr>
          <w:color w:val="000000" w:themeColor="text1"/>
        </w:rPr>
        <w:t>Improving the representation of hydrologic processes in Earth System Models</w:t>
      </w:r>
      <w:bookmarkEnd w:id="51"/>
      <w:r w:rsidRPr="00A0222C">
        <w:rPr>
          <w:color w:val="000000" w:themeColor="text1"/>
        </w:rPr>
        <w:t xml:space="preserve">, Water Resour Res, 51, 5929-5956, </w:t>
      </w:r>
      <w:r w:rsidR="00994E2D" w:rsidRPr="002E35E5">
        <w:rPr>
          <w:color w:val="000000" w:themeColor="text1"/>
        </w:rPr>
        <w:t>https://doi.org/10.1002/2015WR017096</w:t>
      </w:r>
      <w:r w:rsidRPr="00A0222C">
        <w:rPr>
          <w:color w:val="000000" w:themeColor="text1"/>
        </w:rPr>
        <w:t>, 2015.</w:t>
      </w:r>
    </w:p>
    <w:p w14:paraId="38E8D95D" w14:textId="19FE5D5B"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Daggupati, P., Yen, H., White, M. J., Srinivasan, R., Arnold, J. G., Keitzer, C. S., and Sowa, S. P.: </w:t>
      </w:r>
      <w:bookmarkStart w:id="52" w:name="OLE_LINK12"/>
      <w:r w:rsidRPr="00A0222C">
        <w:rPr>
          <w:color w:val="000000" w:themeColor="text1"/>
        </w:rPr>
        <w:t>Impact of model development, calibration and validation decisions on hydrological simulations in West Lake Erie Basin</w:t>
      </w:r>
      <w:bookmarkEnd w:id="52"/>
      <w:r w:rsidRPr="00A0222C">
        <w:rPr>
          <w:color w:val="000000" w:themeColor="text1"/>
        </w:rPr>
        <w:t xml:space="preserve">, Hydrological Processes, 29, 5307-5320, </w:t>
      </w:r>
      <w:r w:rsidR="00852B3F" w:rsidRPr="002E35E5">
        <w:rPr>
          <w:color w:val="000000" w:themeColor="text1"/>
        </w:rPr>
        <w:t>https://doi.org/10.1002/hyp.10536</w:t>
      </w:r>
      <w:r w:rsidRPr="00A0222C">
        <w:rPr>
          <w:color w:val="000000" w:themeColor="text1"/>
        </w:rPr>
        <w:t>, 2015.</w:t>
      </w:r>
    </w:p>
    <w:p w14:paraId="1AF373D5" w14:textId="7B441899" w:rsidR="006A29AB" w:rsidRPr="00A0222C" w:rsidRDefault="006A29AB" w:rsidP="00EE53EB">
      <w:pPr>
        <w:pStyle w:val="EndNoteBibliography"/>
        <w:spacing w:after="0"/>
        <w:ind w:left="360" w:hangingChars="200" w:hanging="360"/>
        <w:rPr>
          <w:color w:val="000000" w:themeColor="text1"/>
        </w:rPr>
      </w:pPr>
    </w:p>
    <w:p w14:paraId="64F21434" w14:textId="73CDD151"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Deng, C., Liu, P., Guo, S., Li, Z., and Wang, D.: </w:t>
      </w:r>
      <w:bookmarkStart w:id="53" w:name="OLE_LINK17"/>
      <w:r w:rsidRPr="00A0222C">
        <w:rPr>
          <w:color w:val="000000" w:themeColor="text1"/>
        </w:rPr>
        <w:t>Identification of hydrological model parameter variation using ensemble Kalman filter</w:t>
      </w:r>
      <w:bookmarkEnd w:id="53"/>
      <w:r w:rsidRPr="00A0222C">
        <w:rPr>
          <w:color w:val="000000" w:themeColor="text1"/>
        </w:rPr>
        <w:t xml:space="preserve">, Hydrol Earth Syst Sc, 20, 4949-4961, </w:t>
      </w:r>
      <w:r w:rsidR="005C2E5D" w:rsidRPr="002E35E5">
        <w:rPr>
          <w:color w:val="000000" w:themeColor="text1"/>
        </w:rPr>
        <w:t>https://doi.org/10.5194/hess-20-4949-2016</w:t>
      </w:r>
      <w:r w:rsidRPr="00A0222C">
        <w:rPr>
          <w:color w:val="000000" w:themeColor="text1"/>
        </w:rPr>
        <w:t>, 2016.</w:t>
      </w:r>
    </w:p>
    <w:p w14:paraId="0ACF021D" w14:textId="39E4070A"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Duan, Q., Schaake, J., Andréassian, V., Franks, S., Goteti, G., Gupta, H. V., Gusev, Y. M., Habets, F., Hall, A., Hay, L., Hogue, T., Huang, M., Leavesley, G., Liang, X., Nasonova, O. N., Noilhan, J., Oudin, L., Sorooshian, S., Wagener, T., and Wood, E. F.: </w:t>
      </w:r>
      <w:bookmarkStart w:id="54" w:name="OLE_LINK18"/>
      <w:r w:rsidRPr="00A0222C">
        <w:rPr>
          <w:color w:val="000000" w:themeColor="text1"/>
        </w:rPr>
        <w:t>Model Parameter Estimation Experiment (MOPEX): An overview of science strategy and major results from the second and third workshops</w:t>
      </w:r>
      <w:bookmarkEnd w:id="54"/>
      <w:r w:rsidRPr="00A0222C">
        <w:rPr>
          <w:color w:val="000000" w:themeColor="text1"/>
        </w:rPr>
        <w:t xml:space="preserve">, J Hydrol, 320, 3-17, </w:t>
      </w:r>
      <w:r w:rsidR="0023268F" w:rsidRPr="002E35E5">
        <w:rPr>
          <w:color w:val="000000" w:themeColor="text1"/>
        </w:rPr>
        <w:t>https://doi.org/10.1016/j.jhydrol.2005.07.031</w:t>
      </w:r>
      <w:r w:rsidRPr="00A0222C">
        <w:rPr>
          <w:color w:val="000000" w:themeColor="text1"/>
        </w:rPr>
        <w:t>, 2006.</w:t>
      </w:r>
    </w:p>
    <w:p w14:paraId="626780DF" w14:textId="7BEED2C9" w:rsidR="006A29AB" w:rsidRDefault="006A29AB" w:rsidP="00EE53EB">
      <w:pPr>
        <w:pStyle w:val="EndNoteBibliography"/>
        <w:spacing w:after="0"/>
        <w:ind w:left="360" w:hangingChars="200" w:hanging="360"/>
        <w:rPr>
          <w:rFonts w:eastAsiaTheme="minorEastAsia"/>
          <w:color w:val="000000" w:themeColor="text1"/>
          <w:lang w:eastAsia="zh-CN"/>
        </w:rPr>
      </w:pPr>
      <w:r w:rsidRPr="00A0222C">
        <w:rPr>
          <w:color w:val="000000" w:themeColor="text1"/>
        </w:rPr>
        <w:t xml:space="preserve">Duan, Q. Y., Gupta, V. K., and Sorooshian, S.: </w:t>
      </w:r>
      <w:bookmarkStart w:id="55" w:name="OLE_LINK19"/>
      <w:r w:rsidRPr="00A0222C">
        <w:rPr>
          <w:color w:val="000000" w:themeColor="text1"/>
        </w:rPr>
        <w:t>Shuffled Complex Evolution Approach for Effective and Efficient Global Minimization</w:t>
      </w:r>
      <w:bookmarkEnd w:id="55"/>
      <w:r w:rsidRPr="00A0222C">
        <w:rPr>
          <w:color w:val="000000" w:themeColor="text1"/>
        </w:rPr>
        <w:t xml:space="preserve">, Journal of Optimization Theory and Applications, 76, 501-521, </w:t>
      </w:r>
      <w:r w:rsidR="00483952" w:rsidRPr="002E35E5">
        <w:rPr>
          <w:color w:val="000000" w:themeColor="text1"/>
        </w:rPr>
        <w:t>https://doi.org/10.1007/BF00939380</w:t>
      </w:r>
      <w:r w:rsidRPr="00A0222C">
        <w:rPr>
          <w:color w:val="000000" w:themeColor="text1"/>
        </w:rPr>
        <w:t>, 1993.</w:t>
      </w:r>
    </w:p>
    <w:p w14:paraId="4FE8F0BD" w14:textId="44B45CA0" w:rsidR="002330EA" w:rsidRPr="008E12AD" w:rsidRDefault="00BE4387" w:rsidP="00EE53EB">
      <w:pPr>
        <w:pStyle w:val="EndNoteBibliography"/>
        <w:spacing w:after="0"/>
        <w:ind w:left="360" w:hangingChars="200" w:hanging="360"/>
        <w:rPr>
          <w:rFonts w:eastAsiaTheme="minorEastAsia"/>
          <w:color w:val="000000" w:themeColor="text1"/>
          <w:lang w:eastAsia="zh-CN"/>
        </w:rPr>
      </w:pPr>
      <w:r w:rsidRPr="00BE4387">
        <w:rPr>
          <w:rFonts w:eastAsiaTheme="minorEastAsia"/>
          <w:color w:val="000000" w:themeColor="text1"/>
          <w:lang w:eastAsia="zh-CN"/>
        </w:rPr>
        <w:t>Fauer, F. S., Ulrich, J., Jurado, O. E., and Rust, H. W.: Flexible and consistent quantile estimation for intensity–duration–frequency curves, Hydrology and Earth System Sciences, 25, 6479-6494, https://doi.org/10.5194/hess-25-6479-2021, 2021.</w:t>
      </w:r>
    </w:p>
    <w:p w14:paraId="036A4834" w14:textId="14196627"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Fowler, K., Coxon, G., Freer, J., Peel, M., Wagener, T., Western, A., Woods, R., and Zhang, L.: </w:t>
      </w:r>
      <w:bookmarkStart w:id="56" w:name="OLE_LINK22"/>
      <w:r w:rsidRPr="00A0222C">
        <w:rPr>
          <w:color w:val="000000" w:themeColor="text1"/>
        </w:rPr>
        <w:t>Simulating runoff under changing climatic conditions: A framework for model improvement</w:t>
      </w:r>
      <w:bookmarkEnd w:id="56"/>
      <w:r w:rsidRPr="00A0222C">
        <w:rPr>
          <w:color w:val="000000" w:themeColor="text1"/>
        </w:rPr>
        <w:t xml:space="preserve">, Water Resour Res, 54, 9812-9832, </w:t>
      </w:r>
      <w:r w:rsidR="00F77740" w:rsidRPr="002E35E5">
        <w:rPr>
          <w:color w:val="000000" w:themeColor="text1"/>
        </w:rPr>
        <w:t>https://doi.org/10.1029/2018WR023989</w:t>
      </w:r>
      <w:r w:rsidRPr="00A0222C">
        <w:rPr>
          <w:color w:val="000000" w:themeColor="text1"/>
        </w:rPr>
        <w:t>, 2018.</w:t>
      </w:r>
    </w:p>
    <w:p w14:paraId="30D3EF70" w14:textId="2D70A6D5"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Fowler, K., Peel, M., Saft, M., Peterson, T. J., Western, A., Band, L., Petheram, C., Dharmadi, S., Tan, K. S., Zhang, L., Lane, P., Kiem, A., Marshall, L., Griebel, A., Medlyn, B. E., Ryu, D., Bonotto, G., Wasko, C., Ukkola, A., Stephens, C., Frost, A., Weligamage, H. G., Saco, P., Zheng, H. X., Chiew, F., Daly, E., Walker, G., Vervoort, R. W., Hughes, J., Trotter, L., Neal, B., Cartwright, I., and Nathan, R.: </w:t>
      </w:r>
      <w:bookmarkStart w:id="57" w:name="OLE_LINK23"/>
      <w:r w:rsidRPr="00A0222C">
        <w:rPr>
          <w:color w:val="000000" w:themeColor="text1"/>
        </w:rPr>
        <w:t>Explaining changes in rainfall-runoff relationships during and after Australia's Millennium Drought: a community perspective</w:t>
      </w:r>
      <w:bookmarkEnd w:id="57"/>
      <w:r w:rsidRPr="00A0222C">
        <w:rPr>
          <w:color w:val="000000" w:themeColor="text1"/>
        </w:rPr>
        <w:t xml:space="preserve">, Hydrol Earth Syst Sc, 26, 6073-6120, </w:t>
      </w:r>
      <w:r w:rsidR="0045711D" w:rsidRPr="002E35E5">
        <w:rPr>
          <w:color w:val="000000" w:themeColor="text1"/>
        </w:rPr>
        <w:t>https://doi.org/10.5194/hess-26-6073-2022</w:t>
      </w:r>
      <w:r w:rsidRPr="00A0222C">
        <w:rPr>
          <w:color w:val="000000" w:themeColor="text1"/>
        </w:rPr>
        <w:t>, 2022.</w:t>
      </w:r>
    </w:p>
    <w:p w14:paraId="45AEC5E8" w14:textId="55BD09DA"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Gomez, J.: </w:t>
      </w:r>
      <w:bookmarkStart w:id="58" w:name="OLE_LINK24"/>
      <w:r w:rsidRPr="00A0222C">
        <w:rPr>
          <w:color w:val="000000" w:themeColor="text1"/>
        </w:rPr>
        <w:t>Stochastic global optimization algorithms: A systematic formal approach, Inform Sciences</w:t>
      </w:r>
      <w:bookmarkEnd w:id="58"/>
      <w:r w:rsidRPr="00A0222C">
        <w:rPr>
          <w:color w:val="000000" w:themeColor="text1"/>
        </w:rPr>
        <w:t xml:space="preserve">, 472, 53-76, </w:t>
      </w:r>
      <w:r w:rsidR="00EE1858" w:rsidRPr="002E35E5">
        <w:rPr>
          <w:color w:val="000000" w:themeColor="text1"/>
        </w:rPr>
        <w:t>https://doi.org/10.1016/j.ins.2018.09.021</w:t>
      </w:r>
      <w:r w:rsidRPr="00A0222C">
        <w:rPr>
          <w:color w:val="000000" w:themeColor="text1"/>
        </w:rPr>
        <w:t>, 2019.</w:t>
      </w:r>
    </w:p>
    <w:p w14:paraId="58510D69" w14:textId="761E78A8" w:rsidR="006A29AB" w:rsidRPr="00A0222C" w:rsidRDefault="006A29AB" w:rsidP="00EE53EB">
      <w:pPr>
        <w:pStyle w:val="EndNoteBibliography"/>
        <w:spacing w:after="0"/>
        <w:ind w:left="360" w:hangingChars="200" w:hanging="360"/>
        <w:rPr>
          <w:color w:val="000000" w:themeColor="text1"/>
        </w:rPr>
      </w:pPr>
    </w:p>
    <w:p w14:paraId="68D5F6B4" w14:textId="14C7325A"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Guo, D., Johnson, F., and Marshall, L.: Assessing the Potential Robustness of Conceptual Rainfall</w:t>
      </w:r>
      <w:r w:rsidRPr="00A0222C">
        <w:rPr>
          <w:rFonts w:hint="eastAsia"/>
          <w:color w:val="000000" w:themeColor="text1"/>
        </w:rPr>
        <w:t>‐</w:t>
      </w:r>
      <w:r w:rsidRPr="00A0222C">
        <w:rPr>
          <w:color w:val="000000" w:themeColor="text1"/>
        </w:rPr>
        <w:t xml:space="preserve">Runoff Models Under a Changing Climate, Water Resour Res, 54, 5030-5049, </w:t>
      </w:r>
      <w:r w:rsidR="00C13BCE" w:rsidRPr="002E35E5">
        <w:rPr>
          <w:color w:val="000000" w:themeColor="text1"/>
        </w:rPr>
        <w:t>https://doi.org/10.1029/2018WR022636</w:t>
      </w:r>
      <w:r w:rsidRPr="00A0222C">
        <w:rPr>
          <w:color w:val="000000" w:themeColor="text1"/>
        </w:rPr>
        <w:t>, 2018.</w:t>
      </w:r>
    </w:p>
    <w:p w14:paraId="4E74C33D" w14:textId="38E35E4B"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Gupta, H. V., Kling, H., Yilmaz, K. K., and Martinez, G. F.: Decomposition of the mean squared error and NSE performance criteria: Implications for improving hydrological modelling, Journal of Hydrology, 377, 80-91, </w:t>
      </w:r>
      <w:r w:rsidR="006018E3" w:rsidRPr="00A0222C">
        <w:rPr>
          <w:color w:val="000000" w:themeColor="text1"/>
        </w:rPr>
        <w:t>https://doi.org/10.1016/j.jhydrol.2009.08.003</w:t>
      </w:r>
      <w:r w:rsidRPr="00A0222C">
        <w:rPr>
          <w:color w:val="000000" w:themeColor="text1"/>
        </w:rPr>
        <w:t>, 2009.</w:t>
      </w:r>
    </w:p>
    <w:p w14:paraId="59EFC262" w14:textId="05A5348C"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lastRenderedPageBreak/>
        <w:t xml:space="preserve">Höge, M., Wöhling, T., and Nowak, W.: A Primer for Model Selection: The Decisive Role of Model Complexity, Water Resources Research, 54, 1688-1715, </w:t>
      </w:r>
      <w:r w:rsidR="00BF5A39" w:rsidRPr="002E35E5">
        <w:rPr>
          <w:color w:val="000000" w:themeColor="text1"/>
        </w:rPr>
        <w:t>https://doi.org/10.1002/2017WR021902</w:t>
      </w:r>
      <w:r w:rsidRPr="00A0222C">
        <w:rPr>
          <w:color w:val="000000" w:themeColor="text1"/>
        </w:rPr>
        <w:t>, 2018.</w:t>
      </w:r>
    </w:p>
    <w:p w14:paraId="5DA06EC1" w14:textId="2DDD9569"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Hundecha, Y. and Bárdossy, A.: Modeling of the effect of land use changes on the runoff generation of a river basin through parameter regionalization of a watershed model, J Hydrol, 292, 281-295, </w:t>
      </w:r>
      <w:r w:rsidR="0001691E" w:rsidRPr="002E35E5">
        <w:rPr>
          <w:color w:val="000000" w:themeColor="text1"/>
        </w:rPr>
        <w:t>https://doi.org/10.1016/j.jhydrol.2004.01.002</w:t>
      </w:r>
      <w:r w:rsidRPr="00A0222C">
        <w:rPr>
          <w:color w:val="000000" w:themeColor="text1"/>
        </w:rPr>
        <w:t>, 2004.</w:t>
      </w:r>
    </w:p>
    <w:p w14:paraId="0503EC44" w14:textId="28B9999D"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Ji, H. K., Mirzaei, M., Lai, S. H., Dehghani, A., and Dehghani, A.: The robustness of conceptual rainfall-runoff modelling under climate variability – A review, J Hydrol, 621, 129666, </w:t>
      </w:r>
      <w:r w:rsidR="000F4163" w:rsidRPr="002E35E5">
        <w:rPr>
          <w:color w:val="000000" w:themeColor="text1"/>
        </w:rPr>
        <w:t>https://doi.org/10.1016/j.jhydrol.2023.129666</w:t>
      </w:r>
      <w:r w:rsidRPr="00A0222C">
        <w:rPr>
          <w:color w:val="000000" w:themeColor="text1"/>
        </w:rPr>
        <w:t>, 2023.</w:t>
      </w:r>
    </w:p>
    <w:p w14:paraId="4599ED70" w14:textId="7346E5E9"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Kallel, F., Ophir, J., Magee, K., and Krouskop, T.: Elastographic Imaging of Low-Contrast Elastic Modulus Distributions in Tissue, Ultrasound in Medicine &amp; Biology, 24, 409-425, </w:t>
      </w:r>
      <w:r w:rsidR="00206B78" w:rsidRPr="002E35E5">
        <w:rPr>
          <w:color w:val="000000" w:themeColor="text1"/>
        </w:rPr>
        <w:t>https://doi.org/10.1016/S0301-5629(97)00287-1</w:t>
      </w:r>
      <w:r w:rsidRPr="00A0222C">
        <w:rPr>
          <w:color w:val="000000" w:themeColor="text1"/>
        </w:rPr>
        <w:t>, 1998.</w:t>
      </w:r>
    </w:p>
    <w:p w14:paraId="2B432485" w14:textId="01EF1F99"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Karpatne, A., Atluri, G., Faghmous, J. H., Steinbach, M., Banerjee, A., Ganguly, A., Shekhar, S., Samatova, N., and Kumar, V.: Theory-Guided Data Science: A New Paradigm for Scientific Discovery from Data, IEEE Transactions on Knowledge and Data Engineering, 29, 2318-2331, </w:t>
      </w:r>
      <w:r w:rsidR="000C1BBB" w:rsidRPr="002E35E5">
        <w:rPr>
          <w:color w:val="000000" w:themeColor="text1"/>
        </w:rPr>
        <w:t>https://doi.org/10.1109/TKDE.2017.2720168</w:t>
      </w:r>
      <w:r w:rsidRPr="00A0222C">
        <w:rPr>
          <w:color w:val="000000" w:themeColor="text1"/>
        </w:rPr>
        <w:t>, 2017.</w:t>
      </w:r>
    </w:p>
    <w:p w14:paraId="7C528537" w14:textId="4D9BDF1D"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Khatami, S., Peel, M. C., Peterson, T. J., and Western, A. W.: Equifinality and Flux Mapping: A New Approach to Model Evaluation and Process Representation Under Uncertainty, Water Resources Research, 55, 8922-8941, </w:t>
      </w:r>
      <w:r w:rsidR="005B5B51" w:rsidRPr="002E35E5">
        <w:rPr>
          <w:color w:val="000000" w:themeColor="text1"/>
        </w:rPr>
        <w:t>https://doi.org/10.1029/2018WR023750</w:t>
      </w:r>
      <w:r w:rsidRPr="00A0222C">
        <w:rPr>
          <w:color w:val="000000" w:themeColor="text1"/>
        </w:rPr>
        <w:t>, 2019.</w:t>
      </w:r>
    </w:p>
    <w:p w14:paraId="42B57E89" w14:textId="6FCB2DA8"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Kim, K. B. and Han, D.: Exploration of sub-annual calibration schemes of hydrological models, Hydrology Research, 48, 1014-1031, </w:t>
      </w:r>
      <w:r w:rsidR="00E62E0E" w:rsidRPr="00A0222C">
        <w:rPr>
          <w:color w:val="000000" w:themeColor="text1"/>
        </w:rPr>
        <w:t>https://doi.org/10.2166/nh.2016.296</w:t>
      </w:r>
      <w:r w:rsidRPr="00A0222C">
        <w:rPr>
          <w:color w:val="000000" w:themeColor="text1"/>
        </w:rPr>
        <w:t>, 2017.</w:t>
      </w:r>
    </w:p>
    <w:p w14:paraId="7AE52B7E" w14:textId="60A379DE"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Kollat, J. B., Reed, P. M., and Wagener, T.: When are multiobjective calibration trade</w:t>
      </w:r>
      <w:r w:rsidRPr="00A0222C">
        <w:rPr>
          <w:rFonts w:hint="eastAsia"/>
          <w:color w:val="000000" w:themeColor="text1"/>
        </w:rPr>
        <w:t>‐</w:t>
      </w:r>
      <w:r w:rsidRPr="00A0222C">
        <w:rPr>
          <w:color w:val="000000" w:themeColor="text1"/>
        </w:rPr>
        <w:t xml:space="preserve">offs in hydrologic models meaningful?, Water Resources Research, 48, </w:t>
      </w:r>
      <w:r w:rsidR="00E95EA2" w:rsidRPr="002E35E5">
        <w:rPr>
          <w:color w:val="000000" w:themeColor="text1"/>
        </w:rPr>
        <w:t>https://doi.org/10.1029/2011WR011534</w:t>
      </w:r>
      <w:r w:rsidRPr="00A0222C">
        <w:rPr>
          <w:color w:val="000000" w:themeColor="text1"/>
        </w:rPr>
        <w:t>, 2012.</w:t>
      </w:r>
    </w:p>
    <w:p w14:paraId="05209900" w14:textId="7A8732F4"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Krapu, C. and Borsuk, M.: A differentiable hydrology approach for modeling with time</w:t>
      </w:r>
      <w:r w:rsidRPr="00A0222C">
        <w:rPr>
          <w:rFonts w:hint="eastAsia"/>
          <w:color w:val="000000" w:themeColor="text1"/>
        </w:rPr>
        <w:t>‐</w:t>
      </w:r>
      <w:r w:rsidRPr="00A0222C">
        <w:rPr>
          <w:color w:val="000000" w:themeColor="text1"/>
        </w:rPr>
        <w:t xml:space="preserve">varying parameters, Water Resour Res, 58, e2021WR031377, </w:t>
      </w:r>
      <w:r w:rsidR="00AA5311" w:rsidRPr="002E35E5">
        <w:rPr>
          <w:color w:val="000000" w:themeColor="text1"/>
        </w:rPr>
        <w:t>https://doi.org/10.1029/2021WR031377</w:t>
      </w:r>
      <w:r w:rsidRPr="00A0222C">
        <w:rPr>
          <w:color w:val="000000" w:themeColor="text1"/>
        </w:rPr>
        <w:t>, 2022.</w:t>
      </w:r>
    </w:p>
    <w:p w14:paraId="10D276E0" w14:textId="2FBABDC4"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Kratzert, F., Klotz, D., Brenner, C., Schulz, K., and Herrnegger, M.: </w:t>
      </w:r>
      <w:bookmarkStart w:id="59" w:name="OLE_LINK29"/>
      <w:r w:rsidRPr="00A0222C">
        <w:rPr>
          <w:color w:val="000000" w:themeColor="text1"/>
        </w:rPr>
        <w:t>Rainfall–runoff modelling using Long Short-Term Memory (LSTM) networks</w:t>
      </w:r>
      <w:bookmarkEnd w:id="59"/>
      <w:r w:rsidRPr="00A0222C">
        <w:rPr>
          <w:color w:val="000000" w:themeColor="text1"/>
        </w:rPr>
        <w:t xml:space="preserve">, Hydrol. Earth Syst. Sci., 22, 6005-6022, </w:t>
      </w:r>
      <w:r w:rsidR="00794E1D" w:rsidRPr="002E35E5">
        <w:rPr>
          <w:color w:val="000000" w:themeColor="text1"/>
        </w:rPr>
        <w:t>https://doi.org/10.5194/hess-22-6005-2018</w:t>
      </w:r>
      <w:r w:rsidRPr="00A0222C">
        <w:rPr>
          <w:color w:val="000000" w:themeColor="text1"/>
        </w:rPr>
        <w:t>, 2018.</w:t>
      </w:r>
    </w:p>
    <w:p w14:paraId="55BAEA2F" w14:textId="2A0EDD40"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Kratzert, F., Klotz, D., Herrnegger, M., Sampson, A. K., Hochreiter, S., and Nearing, G. S.: Toward Improved Predictions in Ungauged Basins: Exploiting the Power of Machine Learning, Water Resources Research, 55, 11344-11354, </w:t>
      </w:r>
      <w:r w:rsidR="009937BC" w:rsidRPr="002E35E5">
        <w:rPr>
          <w:color w:val="000000" w:themeColor="text1"/>
        </w:rPr>
        <w:t>https://doi.org/10.1029/2019WR026065</w:t>
      </w:r>
      <w:r w:rsidRPr="00A0222C">
        <w:rPr>
          <w:color w:val="000000" w:themeColor="text1"/>
        </w:rPr>
        <w:t>, 2019a.</w:t>
      </w:r>
    </w:p>
    <w:p w14:paraId="426C3A72" w14:textId="174A99F3"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Kratzert, F., Klotz, D., Shalev, G., Klambauer, G., Hochreiter, S., and Nearing, G.: Towards learning universal, regional, and local hydrological behaviors via machine learning applied to large-sample datasets, Hydrol. Earth Syst. Sci., 23, 5089-5110, </w:t>
      </w:r>
      <w:r w:rsidR="00F91EB9" w:rsidRPr="002E35E5">
        <w:rPr>
          <w:color w:val="000000" w:themeColor="text1"/>
        </w:rPr>
        <w:t>https://doi.org/10.5194/hess-23-5089-2019</w:t>
      </w:r>
      <w:r w:rsidRPr="00A0222C">
        <w:rPr>
          <w:color w:val="000000" w:themeColor="text1"/>
        </w:rPr>
        <w:t>, 2019b.</w:t>
      </w:r>
    </w:p>
    <w:p w14:paraId="3B8F1D06" w14:textId="2400AD83"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Laaha, G. and Blöschl, G.: Seasonality indices for regionalizing low flows, Hydrological Processes, 20, 3851-3878, </w:t>
      </w:r>
      <w:r w:rsidR="00911A2B" w:rsidRPr="002E35E5">
        <w:rPr>
          <w:color w:val="000000" w:themeColor="text1"/>
        </w:rPr>
        <w:t>https://doi.org/10.1002/hyp.6161</w:t>
      </w:r>
      <w:r w:rsidRPr="00A0222C">
        <w:rPr>
          <w:color w:val="000000" w:themeColor="text1"/>
        </w:rPr>
        <w:t>, 2006.</w:t>
      </w:r>
    </w:p>
    <w:p w14:paraId="6294C174" w14:textId="490D30D6"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Lakshmi, G. and Sudheer, K. P.: Parameterization in hydrological models through clustering of the simulation time period and multi-objective optimization based calibration, Environ Modell Softw, 138, </w:t>
      </w:r>
      <w:r w:rsidR="00450E3D" w:rsidRPr="002E35E5">
        <w:rPr>
          <w:color w:val="000000" w:themeColor="text1"/>
        </w:rPr>
        <w:t>https://doi.org/10.1016/j.envsoft.2021.104981</w:t>
      </w:r>
      <w:r w:rsidRPr="00A0222C">
        <w:rPr>
          <w:color w:val="000000" w:themeColor="text1"/>
        </w:rPr>
        <w:t>, 2021.</w:t>
      </w:r>
    </w:p>
    <w:p w14:paraId="14FE9BF2" w14:textId="1A176F11"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Laloy, E. and Vrugt, J. A.: High</w:t>
      </w:r>
      <w:r w:rsidRPr="00A0222C">
        <w:rPr>
          <w:rFonts w:hint="eastAsia"/>
          <w:color w:val="000000" w:themeColor="text1"/>
        </w:rPr>
        <w:t>‐</w:t>
      </w:r>
      <w:r w:rsidRPr="00A0222C">
        <w:rPr>
          <w:color w:val="000000" w:themeColor="text1"/>
        </w:rPr>
        <w:t>dimensional posterior exploration of hydrologic models using multiple</w:t>
      </w:r>
      <w:r w:rsidRPr="00A0222C">
        <w:rPr>
          <w:rFonts w:hint="eastAsia"/>
          <w:color w:val="000000" w:themeColor="text1"/>
        </w:rPr>
        <w:t>‐</w:t>
      </w:r>
      <w:r w:rsidRPr="00A0222C">
        <w:rPr>
          <w:color w:val="000000" w:themeColor="text1"/>
        </w:rPr>
        <w:t>try DREAM(ZS) and high</w:t>
      </w:r>
      <w:r w:rsidRPr="00A0222C">
        <w:rPr>
          <w:rFonts w:hint="eastAsia"/>
          <w:color w:val="000000" w:themeColor="text1"/>
        </w:rPr>
        <w:t>‐</w:t>
      </w:r>
      <w:r w:rsidRPr="00A0222C">
        <w:rPr>
          <w:color w:val="000000" w:themeColor="text1"/>
        </w:rPr>
        <w:t xml:space="preserve">performance computing, Water Resour Res, 48, </w:t>
      </w:r>
      <w:r w:rsidR="00657F11" w:rsidRPr="002E35E5">
        <w:rPr>
          <w:color w:val="000000" w:themeColor="text1"/>
        </w:rPr>
        <w:t>https://doi.org/10.1029/2011WR010608</w:t>
      </w:r>
      <w:r w:rsidRPr="00A0222C">
        <w:rPr>
          <w:color w:val="000000" w:themeColor="text1"/>
        </w:rPr>
        <w:t>, 2012.</w:t>
      </w:r>
    </w:p>
    <w:p w14:paraId="1FD28150" w14:textId="13F3552E" w:rsidR="006A29AB" w:rsidRPr="001E4E33" w:rsidRDefault="006A29AB" w:rsidP="00EE53EB">
      <w:pPr>
        <w:pStyle w:val="EndNoteBibliography"/>
        <w:spacing w:after="0"/>
        <w:ind w:left="360" w:hangingChars="200" w:hanging="360"/>
        <w:rPr>
          <w:rFonts w:eastAsiaTheme="minorEastAsia"/>
          <w:color w:val="000000" w:themeColor="text1"/>
          <w:lang w:eastAsia="zh-CN"/>
        </w:rPr>
      </w:pPr>
    </w:p>
    <w:p w14:paraId="2984859F" w14:textId="7EE3C32F" w:rsidR="00FF5FBC" w:rsidRPr="008E12AD" w:rsidRDefault="005407E1" w:rsidP="00EE53EB">
      <w:pPr>
        <w:pStyle w:val="EndNoteBibliography"/>
        <w:spacing w:after="0"/>
        <w:ind w:left="360" w:hangingChars="200" w:hanging="360"/>
        <w:rPr>
          <w:rFonts w:eastAsiaTheme="minorEastAsia"/>
          <w:color w:val="000000" w:themeColor="text1"/>
          <w:lang w:eastAsia="zh-CN"/>
        </w:rPr>
      </w:pPr>
      <w:r w:rsidRPr="005407E1">
        <w:rPr>
          <w:rFonts w:eastAsiaTheme="minorEastAsia"/>
          <w:color w:val="000000" w:themeColor="text1"/>
          <w:lang w:eastAsia="zh-CN"/>
        </w:rPr>
        <w:t>Longyang, Q. and Zeng, R.: A hierarchical temporal scale framework for data</w:t>
      </w:r>
      <w:r w:rsidRPr="005407E1">
        <w:rPr>
          <w:rFonts w:eastAsiaTheme="minorEastAsia" w:hint="eastAsia"/>
          <w:color w:val="000000" w:themeColor="text1"/>
          <w:lang w:eastAsia="zh-CN"/>
        </w:rPr>
        <w:t>‐</w:t>
      </w:r>
      <w:r w:rsidRPr="005407E1">
        <w:rPr>
          <w:rFonts w:eastAsiaTheme="minorEastAsia"/>
          <w:color w:val="000000" w:themeColor="text1"/>
          <w:lang w:eastAsia="zh-CN"/>
        </w:rPr>
        <w:t>driven reservoir release modeling, Water Resources Research, 59, https://doi.org/10.1029/2022WR033922, 2023.</w:t>
      </w:r>
    </w:p>
    <w:p w14:paraId="40D26AF2" w14:textId="4D77016F" w:rsidR="006A29AB" w:rsidRDefault="006A29AB" w:rsidP="00EE53EB">
      <w:pPr>
        <w:pStyle w:val="EndNoteBibliography"/>
        <w:spacing w:after="0"/>
        <w:ind w:left="360" w:hangingChars="200" w:hanging="360"/>
        <w:rPr>
          <w:rFonts w:eastAsiaTheme="minorEastAsia"/>
          <w:color w:val="000000" w:themeColor="text1"/>
          <w:lang w:eastAsia="zh-CN"/>
        </w:rPr>
      </w:pPr>
      <w:r w:rsidRPr="00A0222C">
        <w:rPr>
          <w:color w:val="000000" w:themeColor="text1"/>
        </w:rPr>
        <w:t xml:space="preserve">Maier, H. R., Kapelan, Z., Kasprzyk, J., Kollat, J., Matott, L. S., Cunha, M. C., Dandy, G. C., Gibbs, M. S., Keedwell, E., Marchi, A., Ostfeld, A., Savic, D., Solomatine, D. P., Vrugt, J. A., Zecchin, A. C., Minsker, B. S., Barbour, E. J., Kuczera, G., Pasha, F., Castelletti, A., Giuliani, M., and Reed, P. M.: Evolutionary algorithms and other metaheuristics in water resources: Current status, research challenges and future directions, Environ Modell Softw, 62, 271-299, </w:t>
      </w:r>
      <w:r w:rsidR="00C80409" w:rsidRPr="002E35E5">
        <w:rPr>
          <w:color w:val="000000" w:themeColor="text1"/>
        </w:rPr>
        <w:t>https://doi.org/10.1016/j.envsoft.2014.09.013</w:t>
      </w:r>
      <w:r w:rsidRPr="00A0222C">
        <w:rPr>
          <w:color w:val="000000" w:themeColor="text1"/>
        </w:rPr>
        <w:t>, 2014.</w:t>
      </w:r>
    </w:p>
    <w:p w14:paraId="5848C12C" w14:textId="1E261FCB" w:rsidR="006542D8" w:rsidRPr="008E12AD" w:rsidRDefault="006542D8" w:rsidP="00EE53EB">
      <w:pPr>
        <w:pStyle w:val="EndNoteBibliography"/>
        <w:spacing w:after="0"/>
        <w:ind w:left="360" w:hangingChars="200" w:hanging="360"/>
        <w:rPr>
          <w:rFonts w:eastAsiaTheme="minorEastAsia"/>
          <w:color w:val="000000" w:themeColor="text1"/>
          <w:lang w:eastAsia="zh-CN"/>
        </w:rPr>
      </w:pPr>
      <w:r w:rsidRPr="006542D8">
        <w:rPr>
          <w:rFonts w:eastAsiaTheme="minorEastAsia"/>
          <w:color w:val="000000" w:themeColor="text1"/>
          <w:lang w:eastAsia="zh-CN"/>
        </w:rPr>
        <w:t>Martel, J.-L., Brissette, F., Arsenault, R., Turcotte, R., Castañeda-Gonzalez, M., Armstrong, W., Mailhot, E., Pelletier-Dumont, J., Rondeau-Genesse, G., and Caron, L.-P.: Assessing the adequacy of traditional hydrological models for climate change impact studies: a case for long short-term memory (LSTM) neural networks, Hydrology and Earth System Sciences, 29, 2811-2836, https://doi.org/10.5194/hess-29-2811-2025, 2025.</w:t>
      </w:r>
    </w:p>
    <w:p w14:paraId="73154089" w14:textId="697EE23A"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McCabe, G. J., Hay, L. E., Bock, A., Markstrom, S. L., and Atkinson, R. D.: Inter-annual and spatial variability of Hamon potential evapotranspiration model coefficients, J Hydrol, 521, 389-394, </w:t>
      </w:r>
      <w:r w:rsidR="00765263" w:rsidRPr="002E35E5">
        <w:rPr>
          <w:color w:val="000000" w:themeColor="text1"/>
        </w:rPr>
        <w:t>https://doi.org/10.1016/j.jhydrol.2014.12.006</w:t>
      </w:r>
      <w:r w:rsidRPr="00A0222C">
        <w:rPr>
          <w:color w:val="000000" w:themeColor="text1"/>
        </w:rPr>
        <w:t>, 2015.</w:t>
      </w:r>
    </w:p>
    <w:p w14:paraId="38E6F4D5" w14:textId="43B9C248"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Moore, R. J.: The probability-distributed principle and runoff production at point and basin scales, Hydrological Sciences Journal, 30, 273-297, </w:t>
      </w:r>
      <w:r w:rsidR="007D3BA5" w:rsidRPr="002E35E5">
        <w:rPr>
          <w:color w:val="000000" w:themeColor="text1"/>
        </w:rPr>
        <w:t>https://doi.org/10.1080/02626668509490989</w:t>
      </w:r>
      <w:r w:rsidRPr="00A0222C">
        <w:rPr>
          <w:color w:val="000000" w:themeColor="text1"/>
        </w:rPr>
        <w:t>, 2009.</w:t>
      </w:r>
    </w:p>
    <w:p w14:paraId="4AD379B3" w14:textId="485F1D9F"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Nash, J. E. and Sutcliffe, J. V.: River flow forecasting through conceptual models part I — A discussion of principles, Journal of Hydrology, 10, 282-290, </w:t>
      </w:r>
      <w:r w:rsidR="00796414" w:rsidRPr="002E35E5">
        <w:rPr>
          <w:color w:val="000000" w:themeColor="text1"/>
        </w:rPr>
        <w:t>https://doi.org/10.1016/0022-1694(70)90255-6</w:t>
      </w:r>
      <w:r w:rsidRPr="00A0222C">
        <w:rPr>
          <w:color w:val="000000" w:themeColor="text1"/>
        </w:rPr>
        <w:t>, 1970.</w:t>
      </w:r>
    </w:p>
    <w:p w14:paraId="54B70C70" w14:textId="040031F6"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Nearing, G. S., Kratzert, F., Sampson, A. K., Pelissier, C. S., Klotz, D., Frame, J. M., Prieto, C., and Gupta, H. V.: What Role Does Hydrological Science Play in the Age of Machine Learning?, Water Resources Research, 57, e2020WR028091, </w:t>
      </w:r>
      <w:r w:rsidR="00273511" w:rsidRPr="002E35E5">
        <w:rPr>
          <w:color w:val="000000" w:themeColor="text1"/>
        </w:rPr>
        <w:t>https://doi.org/10.1029/2020WR028091</w:t>
      </w:r>
      <w:r w:rsidRPr="00A0222C">
        <w:rPr>
          <w:color w:val="000000" w:themeColor="text1"/>
        </w:rPr>
        <w:t>, 2021.</w:t>
      </w:r>
    </w:p>
    <w:p w14:paraId="6B8BEE14" w14:textId="16894BA3"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Orth, R., Staudinger, M., Seneviratne, S. I., Seibert, J., and Zappa, M.: Does model performance improve with complexity? A case study with three hydrological models, J Hydrol, 523, 147-159, </w:t>
      </w:r>
      <w:r w:rsidR="0078266C" w:rsidRPr="002E35E5">
        <w:rPr>
          <w:color w:val="000000" w:themeColor="text1"/>
        </w:rPr>
        <w:t>https://doi.org/10.1016/j.jhydrol.2015.01.044</w:t>
      </w:r>
      <w:r w:rsidRPr="00A0222C">
        <w:rPr>
          <w:color w:val="000000" w:themeColor="text1"/>
        </w:rPr>
        <w:t>, 2015.</w:t>
      </w:r>
    </w:p>
    <w:p w14:paraId="4265BDC7" w14:textId="2C277891"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Padiyedath Gopalan, S., Kawamura, A., Takasaki, T., Amaguchi, H., and Azhikodan, G.: An effective storage function model for an urban watershed in terms of hydrograph reproducibility and Akaike information criterion, J Hydrol, 563, 657-668, </w:t>
      </w:r>
      <w:r w:rsidR="005B3B44" w:rsidRPr="002E35E5">
        <w:rPr>
          <w:color w:val="000000" w:themeColor="text1"/>
        </w:rPr>
        <w:t>https://doi.org/10.1016/j.jhydrol.2018.06.035</w:t>
      </w:r>
      <w:r w:rsidRPr="00A0222C">
        <w:rPr>
          <w:color w:val="000000" w:themeColor="text1"/>
        </w:rPr>
        <w:t>, 2018.</w:t>
      </w:r>
    </w:p>
    <w:p w14:paraId="3BA7E61E" w14:textId="0149300A"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Pande, S. and Moayeri, M.: Hydrological interpretation of a statistical measure of basin complexity, Water Resour Res, 54, 7403-7416, </w:t>
      </w:r>
      <w:r w:rsidR="00664F9C" w:rsidRPr="002E35E5">
        <w:rPr>
          <w:color w:val="000000" w:themeColor="text1"/>
        </w:rPr>
        <w:t>https://doi.org/10.1029/2018WR022675</w:t>
      </w:r>
      <w:r w:rsidRPr="00A0222C">
        <w:rPr>
          <w:color w:val="000000" w:themeColor="text1"/>
        </w:rPr>
        <w:t>, 2018.</w:t>
      </w:r>
    </w:p>
    <w:p w14:paraId="6ABA2039" w14:textId="6FC4AF8B"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Pathiraja, S., Marshall, L., Sharma, A., and Moradkhani, H.: Hydrologic modeling in dynamic catchments: A data assimilation approach, Water Resources Research, 52, 3350-3372, </w:t>
      </w:r>
      <w:r w:rsidR="00303A8D" w:rsidRPr="002E35E5">
        <w:rPr>
          <w:color w:val="000000" w:themeColor="text1"/>
        </w:rPr>
        <w:t>https://doi.org/10.1002/2015WR017192</w:t>
      </w:r>
      <w:r w:rsidRPr="00A0222C">
        <w:rPr>
          <w:color w:val="000000" w:themeColor="text1"/>
        </w:rPr>
        <w:t>, 2016.</w:t>
      </w:r>
    </w:p>
    <w:p w14:paraId="5D9F81A8" w14:textId="6EE6D6B9" w:rsidR="006A29AB" w:rsidRPr="00A0222C" w:rsidRDefault="006A29AB" w:rsidP="00EE53EB">
      <w:pPr>
        <w:pStyle w:val="EndNoteBibliography"/>
        <w:spacing w:after="0"/>
        <w:ind w:left="360" w:hangingChars="200" w:hanging="360"/>
        <w:rPr>
          <w:color w:val="000000" w:themeColor="text1"/>
        </w:rPr>
      </w:pPr>
    </w:p>
    <w:p w14:paraId="298E486B" w14:textId="0330FF40" w:rsidR="006A29AB" w:rsidRDefault="006A29AB" w:rsidP="00EE53EB">
      <w:pPr>
        <w:pStyle w:val="EndNoteBibliography"/>
        <w:spacing w:after="0"/>
        <w:ind w:left="360" w:hangingChars="200" w:hanging="360"/>
        <w:rPr>
          <w:rFonts w:eastAsiaTheme="minorEastAsia"/>
          <w:color w:val="000000" w:themeColor="text1"/>
          <w:lang w:eastAsia="zh-CN"/>
        </w:rPr>
      </w:pPr>
      <w:r w:rsidRPr="00A0222C">
        <w:rPr>
          <w:color w:val="000000" w:themeColor="text1"/>
        </w:rPr>
        <w:t xml:space="preserve">Pianosi, F., Sarrazin, F., and Wagener, T.: A Matlab toolbox for Global Sensitivity Analysis, Environ Modell Softw, 70, 80-85, </w:t>
      </w:r>
      <w:r w:rsidR="002F37D5" w:rsidRPr="002E35E5">
        <w:rPr>
          <w:color w:val="000000" w:themeColor="text1"/>
        </w:rPr>
        <w:t>https://doi.org/10.1016/j.envsoft.2015.04.009</w:t>
      </w:r>
      <w:r w:rsidRPr="00A0222C">
        <w:rPr>
          <w:color w:val="000000" w:themeColor="text1"/>
        </w:rPr>
        <w:t>, 2015.</w:t>
      </w:r>
    </w:p>
    <w:p w14:paraId="5069507A" w14:textId="4426C441" w:rsidR="00195478" w:rsidRPr="008E12AD" w:rsidRDefault="00D07DD9" w:rsidP="00EE53EB">
      <w:pPr>
        <w:pStyle w:val="EndNoteBibliography"/>
        <w:spacing w:after="0"/>
        <w:ind w:left="360" w:hangingChars="200" w:hanging="360"/>
        <w:rPr>
          <w:rFonts w:eastAsiaTheme="minorEastAsia"/>
          <w:color w:val="000000" w:themeColor="text1"/>
          <w:lang w:eastAsia="zh-CN"/>
        </w:rPr>
      </w:pPr>
      <w:r w:rsidRPr="00D07DD9">
        <w:rPr>
          <w:rFonts w:eastAsiaTheme="minorEastAsia"/>
          <w:color w:val="000000" w:themeColor="text1"/>
          <w:lang w:eastAsia="zh-CN"/>
        </w:rPr>
        <w:lastRenderedPageBreak/>
        <w:t>Razavi, S., Duffy, A., Eamen, L., Jakeman, A. J., Jardine, T. D., Wheater, H., Hunt, R. J., Maier, H. R., Abdelhamed, M. S., and Ghoreishi, M.: Convergent and transdisciplinary integration: On the future of integrated modeling of human</w:t>
      </w:r>
      <w:r w:rsidRPr="00D07DD9">
        <w:rPr>
          <w:rFonts w:eastAsiaTheme="minorEastAsia" w:hint="eastAsia"/>
          <w:color w:val="000000" w:themeColor="text1"/>
          <w:lang w:eastAsia="zh-CN"/>
        </w:rPr>
        <w:t>‐</w:t>
      </w:r>
      <w:r w:rsidRPr="00D07DD9">
        <w:rPr>
          <w:rFonts w:eastAsiaTheme="minorEastAsia"/>
          <w:color w:val="000000" w:themeColor="text1"/>
          <w:lang w:eastAsia="zh-CN"/>
        </w:rPr>
        <w:t>water systems, Water Resources Research, 61, https://doi.org/10.1029/2024WR038088, 2025.</w:t>
      </w:r>
    </w:p>
    <w:p w14:paraId="715CFEE6" w14:textId="09BCF8E5"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Santos, L., Thirel, G., and Perrin, C.: Technical note: Pitfalls in using log-transformed flows within the KGE criterion, Hydrology and Earth System Sciences, 22, 4583-4591, </w:t>
      </w:r>
      <w:r w:rsidR="003952D6" w:rsidRPr="002E35E5">
        <w:rPr>
          <w:color w:val="000000" w:themeColor="text1"/>
        </w:rPr>
        <w:t>https://doi.org/10.5194/hess-22-4583-2018</w:t>
      </w:r>
      <w:r w:rsidRPr="00A0222C">
        <w:rPr>
          <w:color w:val="000000" w:themeColor="text1"/>
        </w:rPr>
        <w:t>, 2018.</w:t>
      </w:r>
    </w:p>
    <w:p w14:paraId="311A5E8E" w14:textId="31A516FA"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Schoups, G., van de Giesen, N. C., and Savenije, H. H. G.: Model complexity control for hydrologic prediction, Water Resources Research, 44, </w:t>
      </w:r>
      <w:r w:rsidR="001D78BD" w:rsidRPr="002E35E5">
        <w:rPr>
          <w:color w:val="000000" w:themeColor="text1"/>
        </w:rPr>
        <w:t>https://doi.org/10.1029/2008WR006836</w:t>
      </w:r>
      <w:r w:rsidRPr="00A0222C">
        <w:rPr>
          <w:color w:val="000000" w:themeColor="text1"/>
        </w:rPr>
        <w:t>, 2008.</w:t>
      </w:r>
    </w:p>
    <w:p w14:paraId="613EDCD6" w14:textId="256F3E9E"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Shafii, M. and De Smedt, F.: Multi-objective calibration of a distributed hydrological model (WetSpa) using a genetic algorithm, Hydrology and Earth System Sciences, 13, 2137-2149, </w:t>
      </w:r>
      <w:r w:rsidR="00633401" w:rsidRPr="002E35E5">
        <w:rPr>
          <w:color w:val="000000" w:themeColor="text1"/>
        </w:rPr>
        <w:t>https://doi.org/10.5194/hess-13-2137-2009</w:t>
      </w:r>
      <w:r w:rsidRPr="00A0222C">
        <w:rPr>
          <w:color w:val="000000" w:themeColor="text1"/>
        </w:rPr>
        <w:t>, 2009.</w:t>
      </w:r>
    </w:p>
    <w:p w14:paraId="6E75D8C7" w14:textId="37C1FAC5" w:rsidR="006A29AB" w:rsidRDefault="006A29AB" w:rsidP="00EE53EB">
      <w:pPr>
        <w:pStyle w:val="EndNoteBibliography"/>
        <w:spacing w:after="0"/>
        <w:ind w:left="360" w:hangingChars="200" w:hanging="360"/>
        <w:rPr>
          <w:rFonts w:eastAsiaTheme="minorEastAsia"/>
          <w:color w:val="000000" w:themeColor="text1"/>
          <w:lang w:eastAsia="zh-CN"/>
        </w:rPr>
      </w:pPr>
      <w:r w:rsidRPr="00A0222C">
        <w:rPr>
          <w:color w:val="000000" w:themeColor="text1"/>
        </w:rPr>
        <w:t xml:space="preserve">Shamir, E., Imam, B., Gupta, H. V., and Sorooshian, S.: Application of temporal streamflow descriptors in hydrologic model parameter estimation, Water Resour Res, 41, </w:t>
      </w:r>
      <w:r w:rsidR="000035F4" w:rsidRPr="002E35E5">
        <w:rPr>
          <w:color w:val="000000" w:themeColor="text1"/>
        </w:rPr>
        <w:t>https://doi.org/10.1029/2004WR003409</w:t>
      </w:r>
      <w:r w:rsidRPr="00A0222C">
        <w:rPr>
          <w:color w:val="000000" w:themeColor="text1"/>
        </w:rPr>
        <w:t>, 2005.</w:t>
      </w:r>
    </w:p>
    <w:p w14:paraId="3BCE5623" w14:textId="1CACC4EE" w:rsidR="00F3644E" w:rsidRPr="008E12AD" w:rsidRDefault="00E750A9" w:rsidP="00EE53EB">
      <w:pPr>
        <w:pStyle w:val="EndNoteBibliography"/>
        <w:spacing w:after="0"/>
        <w:ind w:left="360" w:hangingChars="200" w:hanging="360"/>
        <w:rPr>
          <w:rFonts w:eastAsiaTheme="minorEastAsia"/>
          <w:color w:val="000000" w:themeColor="text1"/>
          <w:lang w:eastAsia="zh-CN"/>
        </w:rPr>
      </w:pPr>
      <w:r w:rsidRPr="00E750A9">
        <w:rPr>
          <w:rFonts w:eastAsiaTheme="minorEastAsia"/>
          <w:color w:val="000000" w:themeColor="text1"/>
          <w:lang w:eastAsia="zh-CN"/>
        </w:rPr>
        <w:t>Shao, M., Fernando, N., Zhu, J., Zhao, G., Kao, S. C., Zhao, B., Roberts, E., and Gao, H.: Estimating future surface water availability through an integrated climate</w:t>
      </w:r>
      <w:r w:rsidRPr="00E750A9">
        <w:rPr>
          <w:rFonts w:eastAsiaTheme="minorEastAsia" w:hint="eastAsia"/>
          <w:color w:val="000000" w:themeColor="text1"/>
          <w:lang w:eastAsia="zh-CN"/>
        </w:rPr>
        <w:t>‐</w:t>
      </w:r>
      <w:r w:rsidRPr="00E750A9">
        <w:rPr>
          <w:rFonts w:eastAsiaTheme="minorEastAsia"/>
          <w:color w:val="000000" w:themeColor="text1"/>
          <w:lang w:eastAsia="zh-CN"/>
        </w:rPr>
        <w:t>hydrology</w:t>
      </w:r>
      <w:r w:rsidRPr="00E750A9">
        <w:rPr>
          <w:rFonts w:eastAsiaTheme="minorEastAsia" w:hint="eastAsia"/>
          <w:color w:val="000000" w:themeColor="text1"/>
          <w:lang w:eastAsia="zh-CN"/>
        </w:rPr>
        <w:t>‐</w:t>
      </w:r>
      <w:r w:rsidRPr="00E750A9">
        <w:rPr>
          <w:rFonts w:eastAsiaTheme="minorEastAsia"/>
          <w:color w:val="000000" w:themeColor="text1"/>
          <w:lang w:eastAsia="zh-CN"/>
        </w:rPr>
        <w:t>management modeling framework at a basin scale under CMIP6 scenarios, Water Resources Research, 59, https://doi.org/10.1029/2022WR034099, 2023.</w:t>
      </w:r>
    </w:p>
    <w:p w14:paraId="0F643ACE" w14:textId="27BE1EB6"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Shrestha, S., Bae, D.-H., Hok, P., Ghimire, S., and Pokhrel, Y.: Future hydrology and hydrological extremes under climate change in Asian river basins, Scientific Reports, 11, 17089, </w:t>
      </w:r>
      <w:r w:rsidR="00062E37" w:rsidRPr="002E35E5">
        <w:rPr>
          <w:color w:val="000000" w:themeColor="text1"/>
        </w:rPr>
        <w:t>https://doi.org/10.1038/s41598-021-96656-2</w:t>
      </w:r>
      <w:r w:rsidRPr="00A0222C">
        <w:rPr>
          <w:color w:val="000000" w:themeColor="text1"/>
        </w:rPr>
        <w:t>, 2021.</w:t>
      </w:r>
    </w:p>
    <w:p w14:paraId="4BDD2594" w14:textId="37774025"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Sivakumar, B.: Dominant processes concept in hydrology: moving forward, Hydrological Processes, 18, 2349-2353, </w:t>
      </w:r>
      <w:r w:rsidR="006609A8" w:rsidRPr="002E35E5">
        <w:rPr>
          <w:color w:val="000000" w:themeColor="text1"/>
        </w:rPr>
        <w:t>https://doi.org/</w:t>
      </w:r>
      <w:r w:rsidRPr="00A0222C">
        <w:rPr>
          <w:color w:val="000000" w:themeColor="text1"/>
        </w:rPr>
        <w:t>10.1002/hyp.5606, 2004.</w:t>
      </w:r>
    </w:p>
    <w:p w14:paraId="7D54220A" w14:textId="43AD04AF" w:rsidR="006A29AB" w:rsidRDefault="006A29AB" w:rsidP="00EE53EB">
      <w:pPr>
        <w:pStyle w:val="EndNoteBibliography"/>
        <w:spacing w:after="0"/>
        <w:ind w:left="360" w:hangingChars="200" w:hanging="360"/>
        <w:rPr>
          <w:rFonts w:eastAsiaTheme="minorEastAsia"/>
          <w:color w:val="000000" w:themeColor="text1"/>
          <w:lang w:eastAsia="zh-CN"/>
        </w:rPr>
      </w:pPr>
      <w:r w:rsidRPr="00A0222C">
        <w:rPr>
          <w:color w:val="000000" w:themeColor="text1"/>
        </w:rPr>
        <w:t xml:space="preserve">Smakhtin, V. U.: Low flow hydrology: a review, Journal of Hydrology, 240, 147-186, </w:t>
      </w:r>
      <w:r w:rsidR="00647C86" w:rsidRPr="002E35E5">
        <w:rPr>
          <w:color w:val="000000" w:themeColor="text1"/>
        </w:rPr>
        <w:t>https://doi.org/10.1016/S0022-1694(00)00340-1</w:t>
      </w:r>
      <w:r w:rsidRPr="00A0222C">
        <w:rPr>
          <w:color w:val="000000" w:themeColor="text1"/>
        </w:rPr>
        <w:t>, 2001.</w:t>
      </w:r>
    </w:p>
    <w:p w14:paraId="7EEA17DE" w14:textId="582B6C34" w:rsidR="000E2193" w:rsidRPr="008E12AD" w:rsidRDefault="002373AC" w:rsidP="00EE53EB">
      <w:pPr>
        <w:pStyle w:val="EndNoteBibliography"/>
        <w:spacing w:after="0"/>
        <w:ind w:left="360" w:hangingChars="200" w:hanging="360"/>
        <w:rPr>
          <w:rFonts w:eastAsiaTheme="minorEastAsia"/>
          <w:color w:val="000000" w:themeColor="text1"/>
          <w:lang w:eastAsia="zh-CN"/>
        </w:rPr>
      </w:pPr>
      <w:r w:rsidRPr="002373AC">
        <w:rPr>
          <w:rFonts w:eastAsiaTheme="minorEastAsia"/>
          <w:color w:val="000000" w:themeColor="text1"/>
          <w:lang w:eastAsia="zh-CN"/>
        </w:rPr>
        <w:t>Song, Y., Knoben, W. J., Clark, M. P., Feng, D., Lawson, K. E., and Shen, C.: When ancient numerical demons meet physics-informed machine learning: adjoint-based gradients for implicit differentiable modeling, Hydrology and Earth System Sciences Discussions, 2023, 1-35, https://doi.org/10.5194/hess-28-3051-2024, 2023.</w:t>
      </w:r>
    </w:p>
    <w:p w14:paraId="7AE7DBCE" w14:textId="514065C6" w:rsidR="006A29AB" w:rsidRPr="008E12AD" w:rsidRDefault="006A29AB" w:rsidP="00EE53EB">
      <w:pPr>
        <w:pStyle w:val="EndNoteBibliography"/>
        <w:spacing w:after="0"/>
        <w:ind w:left="360" w:hangingChars="200" w:hanging="360"/>
        <w:rPr>
          <w:rFonts w:eastAsiaTheme="minorEastAsia"/>
          <w:color w:val="000000" w:themeColor="text1"/>
          <w:lang w:eastAsia="zh-CN"/>
        </w:rPr>
      </w:pPr>
    </w:p>
    <w:p w14:paraId="17CFEFE4" w14:textId="1E321319"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Tucker, C. J., Pinzon, J. E., Brown, M. E., Slayback, D. A., Pak, E. W., Mahoney, R., Vermote, E. F., and El Saleous, N.: An extended AVHRR 8</w:t>
      </w:r>
      <w:r w:rsidRPr="00A0222C">
        <w:rPr>
          <w:rFonts w:hint="eastAsia"/>
          <w:color w:val="000000" w:themeColor="text1"/>
        </w:rPr>
        <w:t>‐</w:t>
      </w:r>
      <w:r w:rsidRPr="00A0222C">
        <w:rPr>
          <w:color w:val="000000" w:themeColor="text1"/>
        </w:rPr>
        <w:t xml:space="preserve">km NDVI dataset compatible with MODIS and SPOT vegetation NDVI data, International Journal of Remote Sensing, 26, 4485-4498, </w:t>
      </w:r>
      <w:r w:rsidR="003D0D3C" w:rsidRPr="002E35E5">
        <w:rPr>
          <w:color w:val="000000" w:themeColor="text1"/>
        </w:rPr>
        <w:t>https://doi.org/10.1080/01431160500168686</w:t>
      </w:r>
      <w:r w:rsidRPr="00A0222C">
        <w:rPr>
          <w:color w:val="000000" w:themeColor="text1"/>
        </w:rPr>
        <w:t>, 2010.</w:t>
      </w:r>
    </w:p>
    <w:p w14:paraId="610408C4" w14:textId="02136DF1"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van Werkhoven, K., Wagener, T., Reed, P., and Tang, Y.: Sensitivity-guided reduction of parametric dimensionality for multi-objective calibration of watershed models, Advances in Water Resources, 32, 1154-1169, </w:t>
      </w:r>
      <w:r w:rsidR="00EC7121" w:rsidRPr="002E35E5">
        <w:rPr>
          <w:color w:val="000000" w:themeColor="text1"/>
        </w:rPr>
        <w:t>https://doi.org/10.1016/j.advwatres.2009.03.002</w:t>
      </w:r>
      <w:r w:rsidRPr="00A0222C">
        <w:rPr>
          <w:color w:val="000000" w:themeColor="text1"/>
        </w:rPr>
        <w:t>, 2009.</w:t>
      </w:r>
    </w:p>
    <w:p w14:paraId="4F553299" w14:textId="3E6D7172"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Vaze, J., Post, D. A., Chiew, F. H. S., Perraud, J. M., Viney, N. R., and Teng, J.: Climate non-stationarity – Validity of calibrated rainfall–runoff models for use in climate change studies, J Hydrol, 394, 447-457, </w:t>
      </w:r>
      <w:r w:rsidR="005D6043" w:rsidRPr="002E35E5">
        <w:rPr>
          <w:color w:val="000000" w:themeColor="text1"/>
        </w:rPr>
        <w:t>https://doi.org/10.1016/j.jhydrol.2010.09.018</w:t>
      </w:r>
      <w:r w:rsidRPr="00A0222C">
        <w:rPr>
          <w:color w:val="000000" w:themeColor="text1"/>
        </w:rPr>
        <w:t>, 2010.</w:t>
      </w:r>
    </w:p>
    <w:p w14:paraId="6F7D91F9" w14:textId="07A5F36B"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Wagener, T. and Kollat, J.: Numerical and visual evaluation of hydrological and environmental models using the Monte Carlo analysis toolbox, Environ Modell Softw, 22, 1021-1033, </w:t>
      </w:r>
      <w:r w:rsidR="00164457" w:rsidRPr="002E35E5">
        <w:rPr>
          <w:color w:val="000000" w:themeColor="text1"/>
        </w:rPr>
        <w:t>https://doi.org/10.1016/j.envsoft.2006.06.017</w:t>
      </w:r>
      <w:r w:rsidRPr="00A0222C">
        <w:rPr>
          <w:color w:val="000000" w:themeColor="text1"/>
        </w:rPr>
        <w:t>, 2007.</w:t>
      </w:r>
    </w:p>
    <w:p w14:paraId="099A56DD" w14:textId="0AE26738" w:rsidR="006A29AB" w:rsidRPr="008E12AD" w:rsidRDefault="006A29AB" w:rsidP="00EE53EB">
      <w:pPr>
        <w:pStyle w:val="EndNoteBibliography"/>
        <w:spacing w:after="0"/>
        <w:ind w:left="360" w:hangingChars="200" w:hanging="360"/>
        <w:rPr>
          <w:rFonts w:eastAsiaTheme="minorEastAsia"/>
          <w:color w:val="000000" w:themeColor="text1"/>
          <w:lang w:eastAsia="zh-CN"/>
        </w:rPr>
      </w:pPr>
    </w:p>
    <w:p w14:paraId="251D3377" w14:textId="0AE0421C"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Wang, S., Ancell, B. C., Huang, G. H., and Baetz, B. W.: Improving robustness of hydrologic ensemble predictions through probabilistic pre</w:t>
      </w:r>
      <w:r w:rsidRPr="00A0222C">
        <w:rPr>
          <w:rFonts w:hint="eastAsia"/>
          <w:color w:val="000000" w:themeColor="text1"/>
        </w:rPr>
        <w:t>‐</w:t>
      </w:r>
      <w:r w:rsidRPr="00A0222C">
        <w:rPr>
          <w:color w:val="000000" w:themeColor="text1"/>
        </w:rPr>
        <w:t xml:space="preserve"> and post</w:t>
      </w:r>
      <w:r w:rsidRPr="00A0222C">
        <w:rPr>
          <w:rFonts w:hint="eastAsia"/>
          <w:color w:val="000000" w:themeColor="text1"/>
        </w:rPr>
        <w:t>‐</w:t>
      </w:r>
      <w:r w:rsidRPr="00A0222C">
        <w:rPr>
          <w:color w:val="000000" w:themeColor="text1"/>
        </w:rPr>
        <w:t xml:space="preserve">processing in sequential data assimilation, Water Resour Res, 54, 2129-2151, </w:t>
      </w:r>
      <w:r w:rsidR="005C5E4D" w:rsidRPr="002E35E5">
        <w:rPr>
          <w:color w:val="000000" w:themeColor="text1"/>
        </w:rPr>
        <w:t>https://doi.org/10.1002/2018WR022546</w:t>
      </w:r>
      <w:r w:rsidRPr="00A0222C">
        <w:rPr>
          <w:color w:val="000000" w:themeColor="text1"/>
        </w:rPr>
        <w:t>, 2018.</w:t>
      </w:r>
    </w:p>
    <w:p w14:paraId="7AA296BF" w14:textId="5854F560"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Wang, S., Huang, G. H., Baetz, B. W., and Ancell, B. C.: Towards robust quantification and reduction of uncertainty in hydrologic predictions: Integration of particle Markov chain Monte Carlo and factorial polynomial chaos expansion, Journal of Hydrology, 548, 484-497, </w:t>
      </w:r>
      <w:r w:rsidR="00200247" w:rsidRPr="002E35E5">
        <w:rPr>
          <w:color w:val="000000" w:themeColor="text1"/>
        </w:rPr>
        <w:t>https://doi.org/10.1016/j.jhydrol.2017.03.027</w:t>
      </w:r>
      <w:r w:rsidRPr="00A0222C">
        <w:rPr>
          <w:color w:val="000000" w:themeColor="text1"/>
        </w:rPr>
        <w:t>, 2017.</w:t>
      </w:r>
    </w:p>
    <w:p w14:paraId="1338E092" w14:textId="4E564F79"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Wang, Y., Wang, J., Xie, J., and Lu, H.: Improvements in the degree-day model, incorporating forest influence, and taking China’s Tianshan Mountains as an example, J Hydrol-Reg Stud, 44, </w:t>
      </w:r>
      <w:r w:rsidR="001F751F" w:rsidRPr="002E35E5">
        <w:rPr>
          <w:color w:val="000000" w:themeColor="text1"/>
        </w:rPr>
        <w:t>https://doi.org/10.1016/j.ejrh.2022.101215</w:t>
      </w:r>
      <w:r w:rsidRPr="00A0222C">
        <w:rPr>
          <w:color w:val="000000" w:themeColor="text1"/>
        </w:rPr>
        <w:t>, 2022a.</w:t>
      </w:r>
    </w:p>
    <w:p w14:paraId="6792812B" w14:textId="6033A880"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Wang, Z., Yang, Y., Zhang, C., Guo, H., and Hou, Y.: Historical and future Palmer Drought Severity Index with improved hydrological modeling, J Hydrol, 610, 127941, </w:t>
      </w:r>
      <w:r w:rsidR="00A55106" w:rsidRPr="002E35E5">
        <w:rPr>
          <w:color w:val="000000" w:themeColor="text1"/>
        </w:rPr>
        <w:t>https://doi.org/10.1016/j.jhydrol.2022.12794</w:t>
      </w:r>
      <w:r w:rsidR="00A55106" w:rsidRPr="00A55106">
        <w:rPr>
          <w:color w:val="000000" w:themeColor="text1"/>
        </w:rPr>
        <w:t>1</w:t>
      </w:r>
      <w:r w:rsidRPr="00A0222C">
        <w:rPr>
          <w:color w:val="000000" w:themeColor="text1"/>
        </w:rPr>
        <w:t>, 2022b.</w:t>
      </w:r>
    </w:p>
    <w:p w14:paraId="1B50B1D9" w14:textId="38D424A5"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Wei, X. T., Huang, S. Z., Huang, Q., Leng, G. Y., Wang, H., He, L., Zhao, J., and Liu, D.: Identification of the interactions and feedbacks among watershed water-energy balance dynamics, hydro-meteorological factors, and underlying surface characteristics, Stochastic Environmental Research and Risk Assessment, 35, 69-81, </w:t>
      </w:r>
      <w:r w:rsidR="007E1AFA" w:rsidRPr="002E35E5">
        <w:rPr>
          <w:color w:val="000000" w:themeColor="text1"/>
        </w:rPr>
        <w:t>https://doi.org/10.1007/s00477-020-01896-9</w:t>
      </w:r>
      <w:r w:rsidRPr="00A0222C">
        <w:rPr>
          <w:color w:val="000000" w:themeColor="text1"/>
        </w:rPr>
        <w:t>, 2021.</w:t>
      </w:r>
    </w:p>
    <w:p w14:paraId="02E1D8DD" w14:textId="01BD8774" w:rsidR="006A29AB" w:rsidRDefault="006A29AB" w:rsidP="00EE53EB">
      <w:pPr>
        <w:pStyle w:val="EndNoteBibliography"/>
        <w:spacing w:after="0"/>
        <w:ind w:left="360" w:hangingChars="200" w:hanging="360"/>
        <w:rPr>
          <w:rFonts w:eastAsiaTheme="minorEastAsia"/>
          <w:color w:val="000000" w:themeColor="text1"/>
          <w:lang w:eastAsia="zh-CN"/>
        </w:rPr>
      </w:pPr>
      <w:r w:rsidRPr="00A0222C">
        <w:rPr>
          <w:color w:val="000000" w:themeColor="text1"/>
        </w:rPr>
        <w:t xml:space="preserve">Weise, T.: </w:t>
      </w:r>
      <w:bookmarkStart w:id="60" w:name="OLE_LINK31"/>
      <w:r w:rsidRPr="00A0222C">
        <w:rPr>
          <w:color w:val="000000" w:themeColor="text1"/>
        </w:rPr>
        <w:t>Global optimization algorithms-theory and application</w:t>
      </w:r>
      <w:bookmarkEnd w:id="60"/>
      <w:r w:rsidRPr="00A0222C">
        <w:rPr>
          <w:color w:val="000000" w:themeColor="text1"/>
        </w:rPr>
        <w:t>, Self-Published Thomas Weise, 361, 153,</w:t>
      </w:r>
      <w:r w:rsidR="00DA77CB" w:rsidRPr="002E6952">
        <w:t xml:space="preserve"> </w:t>
      </w:r>
      <w:r w:rsidR="00DA77CB" w:rsidRPr="00A0222C">
        <w:rPr>
          <w:color w:val="000000" w:themeColor="text1"/>
        </w:rPr>
        <w:t>http://www.it-weise.de/</w:t>
      </w:r>
      <w:r w:rsidR="00DA77CB" w:rsidRPr="002E6952">
        <w:rPr>
          <w:color w:val="000000" w:themeColor="text1"/>
        </w:rPr>
        <w:t>,</w:t>
      </w:r>
      <w:r w:rsidRPr="00A0222C">
        <w:rPr>
          <w:color w:val="000000" w:themeColor="text1"/>
        </w:rPr>
        <w:t xml:space="preserve"> 2009.</w:t>
      </w:r>
    </w:p>
    <w:p w14:paraId="2BE39D25" w14:textId="525A8E1F" w:rsidR="00C25498" w:rsidRDefault="00C25498" w:rsidP="00EE53EB">
      <w:pPr>
        <w:pStyle w:val="EndNoteBibliography"/>
        <w:spacing w:after="0"/>
        <w:ind w:left="360" w:hangingChars="200" w:hanging="360"/>
        <w:rPr>
          <w:rFonts w:eastAsiaTheme="minorEastAsia"/>
          <w:color w:val="000000" w:themeColor="text1"/>
          <w:lang w:eastAsia="zh-CN"/>
        </w:rPr>
      </w:pPr>
      <w:r w:rsidRPr="00C25498">
        <w:rPr>
          <w:rFonts w:eastAsiaTheme="minorEastAsia"/>
          <w:color w:val="000000" w:themeColor="text1"/>
          <w:lang w:eastAsia="zh-CN"/>
        </w:rPr>
        <w:t>Wen, H., Brantley, S. L., Davis, K. J., Duncan, J. M., and Li, L.: The limits of homogenization: What hydrological dynamics can a simple model represent at the catchment scale?, Water Resources Research, 57, https://doi.org/10.1029/2020WR029528, 2021.</w:t>
      </w:r>
    </w:p>
    <w:p w14:paraId="2185C84A" w14:textId="006CC2B4" w:rsidR="00505659" w:rsidRPr="008E12AD" w:rsidRDefault="00505659" w:rsidP="00EE53EB">
      <w:pPr>
        <w:pStyle w:val="EndNoteBibliography"/>
        <w:spacing w:after="0"/>
        <w:ind w:left="360" w:hangingChars="200" w:hanging="360"/>
        <w:rPr>
          <w:rFonts w:eastAsiaTheme="minorEastAsia"/>
          <w:color w:val="000000" w:themeColor="text1"/>
          <w:lang w:eastAsia="zh-CN"/>
        </w:rPr>
      </w:pPr>
      <w:r w:rsidRPr="00505659">
        <w:rPr>
          <w:rFonts w:eastAsiaTheme="minorEastAsia"/>
          <w:color w:val="000000" w:themeColor="text1"/>
          <w:lang w:eastAsia="zh-CN"/>
        </w:rPr>
        <w:t>Wi, S. and Steinschneider, S.: Assessing the physical realism of deep learning hydrologic model projections under climate change, Water Resources Research, 58, https://doi.org/10.1029/2022WR032123, 2022.</w:t>
      </w:r>
    </w:p>
    <w:p w14:paraId="752F221D" w14:textId="3D8EA83B"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Xie, K., Liu, P., Zhang, J., Wang, G., Zhang, X., and Zhou, L.: Identification of spatially distributed parameters of hydrological models using the dimension-adaptive key grid calibration strategy, J Hydrol, 598, 125772, </w:t>
      </w:r>
      <w:r w:rsidR="003C716C" w:rsidRPr="002E6952">
        <w:rPr>
          <w:color w:val="000000" w:themeColor="text1"/>
        </w:rPr>
        <w:t>https://doi.org/10.1016/j.jhydrol.2020.125772</w:t>
      </w:r>
      <w:r w:rsidRPr="00A0222C">
        <w:rPr>
          <w:color w:val="000000" w:themeColor="text1"/>
        </w:rPr>
        <w:t>, 2021.</w:t>
      </w:r>
    </w:p>
    <w:p w14:paraId="26D02DEB" w14:textId="24D8B48E"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Xiong, M., Liu, P., Cheng, L., Deng, C., Gui, Z., Zhang, X., and Liu, Y.: Identifying time-varying hydrological model parameters to improve simulation efficiency by the ensemble Kalman filter: A joint assimilation of streamflow and actual evapotranspiration, J Hydrol, 568, 758-768, </w:t>
      </w:r>
      <w:r w:rsidR="00BA5975" w:rsidRPr="00A0222C">
        <w:rPr>
          <w:color w:val="000000" w:themeColor="text1"/>
        </w:rPr>
        <w:t>https://doi.org/10.1016/j.jhydrol.2018.11.038</w:t>
      </w:r>
      <w:r w:rsidRPr="00A0222C">
        <w:rPr>
          <w:color w:val="000000" w:themeColor="text1"/>
        </w:rPr>
        <w:t>, 2019.</w:t>
      </w:r>
    </w:p>
    <w:p w14:paraId="4B1237C2" w14:textId="0B5A15E3" w:rsidR="006A29AB" w:rsidRPr="008E12AD" w:rsidRDefault="006A29AB" w:rsidP="00EE53EB">
      <w:pPr>
        <w:pStyle w:val="EndNoteBibliography"/>
        <w:spacing w:after="0"/>
        <w:ind w:left="360" w:hangingChars="200" w:hanging="360"/>
        <w:rPr>
          <w:rFonts w:eastAsiaTheme="minorEastAsia"/>
          <w:color w:val="000000" w:themeColor="text1"/>
          <w:lang w:eastAsia="zh-CN"/>
        </w:rPr>
      </w:pPr>
    </w:p>
    <w:p w14:paraId="253502E7" w14:textId="3AACA3B9" w:rsidR="006A29AB" w:rsidRDefault="006A29AB" w:rsidP="00EE53EB">
      <w:pPr>
        <w:pStyle w:val="EndNoteBibliography"/>
        <w:spacing w:after="0"/>
        <w:ind w:left="360" w:hangingChars="200" w:hanging="360"/>
        <w:rPr>
          <w:rFonts w:eastAsiaTheme="minorEastAsia"/>
          <w:color w:val="000000" w:themeColor="text1"/>
          <w:lang w:eastAsia="zh-CN"/>
        </w:rPr>
      </w:pPr>
      <w:r w:rsidRPr="00A0222C">
        <w:rPr>
          <w:color w:val="000000" w:themeColor="text1"/>
        </w:rPr>
        <w:t xml:space="preserve">Yilmaz, K. K., Gupta, H. V., and Wagener, T.: A process-based diagnostic approach to model evaluation: Application to the NWS distributed hydrologic model, Water Resources Research, 44, </w:t>
      </w:r>
      <w:r w:rsidR="00034971" w:rsidRPr="002E35E5">
        <w:rPr>
          <w:color w:val="000000" w:themeColor="text1"/>
        </w:rPr>
        <w:t>https://doi.org/10.1029/2007WR006716</w:t>
      </w:r>
      <w:r w:rsidRPr="00A0222C">
        <w:rPr>
          <w:color w:val="000000" w:themeColor="text1"/>
        </w:rPr>
        <w:t>, 2008.</w:t>
      </w:r>
    </w:p>
    <w:p w14:paraId="625E9D3C" w14:textId="0CA9D684" w:rsidR="00A11FA1" w:rsidRPr="008E12AD" w:rsidRDefault="00A11FA1" w:rsidP="00EE53EB">
      <w:pPr>
        <w:pStyle w:val="EndNoteBibliography"/>
        <w:spacing w:after="0"/>
        <w:ind w:left="360" w:hangingChars="200" w:hanging="360"/>
        <w:rPr>
          <w:rFonts w:eastAsiaTheme="minorEastAsia"/>
          <w:color w:val="000000" w:themeColor="text1"/>
          <w:lang w:eastAsia="zh-CN"/>
        </w:rPr>
      </w:pPr>
      <w:r w:rsidRPr="00A11FA1">
        <w:rPr>
          <w:rFonts w:eastAsiaTheme="minorEastAsia"/>
          <w:color w:val="000000" w:themeColor="text1"/>
          <w:lang w:eastAsia="zh-CN"/>
        </w:rPr>
        <w:t>Yoshida, T., Hanasaki, N., Nishina, K., Boulange, J., Okada, M., and Troch, P.: Inference of parameters for a global hydrological model: Identifiability and predictive uncertainties of climate</w:t>
      </w:r>
      <w:r w:rsidRPr="00A11FA1">
        <w:rPr>
          <w:rFonts w:eastAsiaTheme="minorEastAsia" w:hint="eastAsia"/>
          <w:color w:val="000000" w:themeColor="text1"/>
          <w:lang w:eastAsia="zh-CN"/>
        </w:rPr>
        <w:t>‐</w:t>
      </w:r>
      <w:r w:rsidRPr="00A11FA1">
        <w:rPr>
          <w:rFonts w:eastAsiaTheme="minorEastAsia"/>
          <w:color w:val="000000" w:themeColor="text1"/>
          <w:lang w:eastAsia="zh-CN"/>
        </w:rPr>
        <w:t>based parameters, Water Resources Research, 58, https://doi.org/10.1029/2021WR030660, 2022.</w:t>
      </w:r>
    </w:p>
    <w:p w14:paraId="5AFA55E0" w14:textId="0C11CD32" w:rsidR="006A29AB" w:rsidRPr="00A0222C" w:rsidRDefault="006A29AB" w:rsidP="00EE53EB">
      <w:pPr>
        <w:pStyle w:val="EndNoteBibliography"/>
        <w:spacing w:after="0"/>
        <w:ind w:left="360" w:hangingChars="200" w:hanging="360"/>
        <w:rPr>
          <w:color w:val="000000" w:themeColor="text1"/>
        </w:rPr>
      </w:pPr>
      <w:r w:rsidRPr="00A0222C">
        <w:rPr>
          <w:color w:val="000000" w:themeColor="text1"/>
        </w:rPr>
        <w:t xml:space="preserve">Zhang, X. and Liu, P.: </w:t>
      </w:r>
      <w:bookmarkStart w:id="61" w:name="OLE_LINK30"/>
      <w:r w:rsidRPr="00A0222C">
        <w:rPr>
          <w:color w:val="000000" w:themeColor="text1"/>
        </w:rPr>
        <w:t>A time-varying parameter estimation approach using split-sample calibration based on dynamic programming</w:t>
      </w:r>
      <w:bookmarkEnd w:id="61"/>
      <w:r w:rsidRPr="00A0222C">
        <w:rPr>
          <w:color w:val="000000" w:themeColor="text1"/>
        </w:rPr>
        <w:t xml:space="preserve">, Hydrol Earth Syst Sc, 25, 711-733, </w:t>
      </w:r>
      <w:r w:rsidR="00B10356" w:rsidRPr="002E35E5">
        <w:rPr>
          <w:color w:val="000000" w:themeColor="text1"/>
        </w:rPr>
        <w:t>https://doi.org/10.5194/hess-25-711-2021</w:t>
      </w:r>
      <w:r w:rsidRPr="00A0222C">
        <w:rPr>
          <w:color w:val="000000" w:themeColor="text1"/>
        </w:rPr>
        <w:t>, 2021.</w:t>
      </w:r>
    </w:p>
    <w:p w14:paraId="322CE311" w14:textId="21F9BA9A" w:rsidR="006A29AB" w:rsidRPr="00A0222C" w:rsidRDefault="006A29AB" w:rsidP="00EE53EB">
      <w:pPr>
        <w:pStyle w:val="EndNoteBibliography"/>
        <w:ind w:left="360" w:hangingChars="200" w:hanging="360"/>
        <w:rPr>
          <w:color w:val="000000" w:themeColor="text1"/>
        </w:rPr>
      </w:pPr>
      <w:r w:rsidRPr="00A0222C">
        <w:rPr>
          <w:color w:val="000000" w:themeColor="text1"/>
        </w:rPr>
        <w:t xml:space="preserve">Zhou, L., Liu, P., Gui, Z., Zhang, X., Liu, W., Cheng, L., and Xia, J.: Diagnosing structural deficiencies of a hydrological model by time-varying parameters, Journal of Hydrology, 605, </w:t>
      </w:r>
      <w:r w:rsidR="008145EF" w:rsidRPr="002E35E5">
        <w:rPr>
          <w:color w:val="000000" w:themeColor="text1"/>
        </w:rPr>
        <w:t>https://doi.org/10.1016/j.jhydrol.2021.127305</w:t>
      </w:r>
      <w:r w:rsidRPr="00A0222C">
        <w:rPr>
          <w:color w:val="000000" w:themeColor="text1"/>
        </w:rPr>
        <w:t>, 2022.</w:t>
      </w:r>
    </w:p>
    <w:p w14:paraId="2DE7501F" w14:textId="21F55920" w:rsidR="009C2CD0" w:rsidRPr="00A0222C" w:rsidRDefault="009C2CD0" w:rsidP="00EE53EB">
      <w:pPr>
        <w:pStyle w:val="EndNoteBibliography"/>
        <w:spacing w:after="0"/>
        <w:ind w:left="360" w:hangingChars="200" w:hanging="360"/>
        <w:rPr>
          <w:rFonts w:eastAsiaTheme="minorEastAsia"/>
          <w:color w:val="000000" w:themeColor="text1"/>
          <w:lang w:eastAsia="zh-CN"/>
        </w:rPr>
      </w:pPr>
      <w:r w:rsidRPr="00A0222C">
        <w:rPr>
          <w:color w:val="000000" w:themeColor="text1"/>
        </w:rPr>
        <w:lastRenderedPageBreak/>
        <w:fldChar w:fldCharType="begin"/>
      </w:r>
      <w:r w:rsidRPr="00A0222C">
        <w:rPr>
          <w:color w:val="000000" w:themeColor="text1"/>
        </w:rPr>
        <w:instrText xml:space="preserve"> ADDIN </w:instrText>
      </w:r>
      <w:r w:rsidRPr="00A0222C">
        <w:rPr>
          <w:color w:val="000000" w:themeColor="text1"/>
        </w:rPr>
        <w:fldChar w:fldCharType="end"/>
      </w:r>
      <w:bookmarkEnd w:id="48"/>
    </w:p>
    <w:sectPr w:rsidR="009C2CD0" w:rsidRPr="00A0222C" w:rsidSect="007E19B6">
      <w:footerReference w:type="default" r:id="rId23"/>
      <w:pgSz w:w="12242" w:h="15842" w:code="1"/>
      <w:pgMar w:top="567" w:right="936" w:bottom="1338" w:left="936" w:header="431" w:footer="720" w:gutter="0"/>
      <w:lnNumType w:countBy="5"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EF7CA3" w14:textId="77777777" w:rsidR="00642023" w:rsidRDefault="00642023" w:rsidP="00A3242B">
      <w:r>
        <w:separator/>
      </w:r>
    </w:p>
  </w:endnote>
  <w:endnote w:type="continuationSeparator" w:id="0">
    <w:p w14:paraId="27F74EEA" w14:textId="77777777" w:rsidR="00642023" w:rsidRDefault="00642023" w:rsidP="00A3242B">
      <w:r>
        <w:continuationSeparator/>
      </w:r>
    </w:p>
  </w:endnote>
  <w:endnote w:type="continuationNotice" w:id="1">
    <w:p w14:paraId="3DEBAF56" w14:textId="77777777" w:rsidR="00642023" w:rsidRDefault="00642023" w:rsidP="00A324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08283989"/>
      <w:docPartObj>
        <w:docPartGallery w:val="Page Numbers (Bottom of Page)"/>
        <w:docPartUnique/>
      </w:docPartObj>
    </w:sdtPr>
    <w:sdtContent>
      <w:p w14:paraId="268B97D6" w14:textId="1C0CE61C" w:rsidR="00607F7D" w:rsidRPr="007E19B6" w:rsidRDefault="00607F7D" w:rsidP="00A3242B">
        <w:pPr>
          <w:pStyle w:val="ad"/>
          <w:jc w:val="center"/>
        </w:pPr>
        <w:r w:rsidRPr="007E19B6">
          <w:fldChar w:fldCharType="begin"/>
        </w:r>
        <w:r w:rsidRPr="007E19B6">
          <w:instrText>PAGE   \* MERGEFORMAT</w:instrText>
        </w:r>
        <w:r w:rsidRPr="007E19B6">
          <w:fldChar w:fldCharType="separate"/>
        </w:r>
        <w:r w:rsidRPr="007E19B6">
          <w:rPr>
            <w:lang w:val="zh-CN" w:eastAsia="zh-CN"/>
          </w:rPr>
          <w:t>2</w:t>
        </w:r>
        <w:r w:rsidRPr="007E19B6">
          <w:fldChar w:fldCharType="end"/>
        </w:r>
      </w:p>
    </w:sdtContent>
  </w:sdt>
  <w:p w14:paraId="14AF64E4" w14:textId="77777777" w:rsidR="00607F7D" w:rsidRPr="00160D4D" w:rsidRDefault="00607F7D" w:rsidP="00A3242B">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F58A03" w14:textId="77777777" w:rsidR="00642023" w:rsidRDefault="00642023" w:rsidP="00A3242B">
      <w:r>
        <w:separator/>
      </w:r>
    </w:p>
  </w:footnote>
  <w:footnote w:type="continuationSeparator" w:id="0">
    <w:p w14:paraId="4DF59243" w14:textId="77777777" w:rsidR="00642023" w:rsidRDefault="00642023" w:rsidP="00A3242B">
      <w:r>
        <w:continuationSeparator/>
      </w:r>
    </w:p>
  </w:footnote>
  <w:footnote w:type="continuationNotice" w:id="1">
    <w:p w14:paraId="4965E5EB" w14:textId="77777777" w:rsidR="00642023" w:rsidRDefault="00642023" w:rsidP="00A3242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F41D0D"/>
    <w:multiLevelType w:val="hybridMultilevel"/>
    <w:tmpl w:val="7DFED842"/>
    <w:lvl w:ilvl="0" w:tplc="20105F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3A11596"/>
    <w:multiLevelType w:val="hybridMultilevel"/>
    <w:tmpl w:val="B37C4714"/>
    <w:lvl w:ilvl="0" w:tplc="20105F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40536D8B"/>
    <w:multiLevelType w:val="hybridMultilevel"/>
    <w:tmpl w:val="774AC85A"/>
    <w:lvl w:ilvl="0" w:tplc="20105F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50F75182"/>
    <w:multiLevelType w:val="hybridMultilevel"/>
    <w:tmpl w:val="46F226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5E04762"/>
    <w:multiLevelType w:val="hybridMultilevel"/>
    <w:tmpl w:val="DF649FB2"/>
    <w:lvl w:ilvl="0" w:tplc="32F08A5E">
      <w:start w:val="1"/>
      <w:numFmt w:val="lowerLetter"/>
      <w:lvlText w:val="%1."/>
      <w:lvlJc w:val="left"/>
      <w:pPr>
        <w:ind w:left="360" w:hanging="360"/>
      </w:pPr>
      <w:rPr>
        <w:rFonts w:asciiTheme="minorEastAsia" w:hAnsiTheme="minorEastAsia" w:cs="Times New Roman" w:hint="default"/>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745452196">
    <w:abstractNumId w:val="1"/>
  </w:num>
  <w:num w:numId="2" w16cid:durableId="2131893377">
    <w:abstractNumId w:val="2"/>
  </w:num>
  <w:num w:numId="3" w16cid:durableId="395786037">
    <w:abstractNumId w:val="3"/>
  </w:num>
  <w:num w:numId="4" w16cid:durableId="67268626">
    <w:abstractNumId w:val="4"/>
  </w:num>
  <w:num w:numId="5" w16cid:durableId="785778642">
    <w:abstractNumId w:val="0"/>
  </w:num>
  <w:num w:numId="6" w16cid:durableId="1420639096">
    <w:abstractNumId w:val="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I0NzUzMzIzNjcwMDJX0lEKTi0uzszPAymwtKgFAFdC4cYtAAAA"/>
    <w:docVar w:name="EN.InstantFormat" w:val="&lt;ENInstantFormat&gt;&lt;Enabled&gt;0&lt;/Enabled&gt;&lt;ScanUnformatted&gt;1&lt;/ScanUnformatted&gt;&lt;ScanChanges&gt;1&lt;/ScanChanges&gt;&lt;Suspended&gt;1&lt;/Suspended&gt;&lt;/ENInstantFormat&gt;"/>
    <w:docVar w:name="EN.Layout" w:val="&lt;ENLayout&gt;&lt;Style&gt;Copernicus_Publications&lt;/Style&gt;&lt;LeftDelim&gt;{&lt;/LeftDelim&gt;&lt;RightDelim&gt;}&lt;/RightDelim&gt;&lt;FontName&gt;Times New Roman&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pdwaddrrpfrpve9ewcv9r5q9fet9swxs0t0&quot;&gt;Untitled&lt;record-ids&gt;&lt;item&gt;1&lt;/item&gt;&lt;item&gt;2&lt;/item&gt;&lt;item&gt;5&lt;/item&gt;&lt;item&gt;11&lt;/item&gt;&lt;item&gt;14&lt;/item&gt;&lt;item&gt;21&lt;/item&gt;&lt;item&gt;27&lt;/item&gt;&lt;item&gt;29&lt;/item&gt;&lt;item&gt;38&lt;/item&gt;&lt;item&gt;40&lt;/item&gt;&lt;item&gt;41&lt;/item&gt;&lt;item&gt;42&lt;/item&gt;&lt;item&gt;43&lt;/item&gt;&lt;item&gt;58&lt;/item&gt;&lt;item&gt;59&lt;/item&gt;&lt;item&gt;104&lt;/item&gt;&lt;item&gt;116&lt;/item&gt;&lt;item&gt;135&lt;/item&gt;&lt;item&gt;147&lt;/item&gt;&lt;item&gt;151&lt;/item&gt;&lt;item&gt;154&lt;/item&gt;&lt;item&gt;183&lt;/item&gt;&lt;item&gt;184&lt;/item&gt;&lt;item&gt;185&lt;/item&gt;&lt;/record-ids&gt;&lt;/item&gt;&lt;/Libraries&gt;"/>
  </w:docVars>
  <w:rsids>
    <w:rsidRoot w:val="00564213"/>
    <w:rsid w:val="0000038B"/>
    <w:rsid w:val="0000148F"/>
    <w:rsid w:val="0000243F"/>
    <w:rsid w:val="000027D1"/>
    <w:rsid w:val="00002E54"/>
    <w:rsid w:val="000035F4"/>
    <w:rsid w:val="000042C4"/>
    <w:rsid w:val="000044DA"/>
    <w:rsid w:val="00004CA1"/>
    <w:rsid w:val="00004D6F"/>
    <w:rsid w:val="00007881"/>
    <w:rsid w:val="00010283"/>
    <w:rsid w:val="000106DF"/>
    <w:rsid w:val="00010934"/>
    <w:rsid w:val="00010A0C"/>
    <w:rsid w:val="00010EAC"/>
    <w:rsid w:val="00010F41"/>
    <w:rsid w:val="0001117C"/>
    <w:rsid w:val="00013FCE"/>
    <w:rsid w:val="00014082"/>
    <w:rsid w:val="0001572D"/>
    <w:rsid w:val="0001576C"/>
    <w:rsid w:val="000157B1"/>
    <w:rsid w:val="00015B0F"/>
    <w:rsid w:val="00015FE5"/>
    <w:rsid w:val="00016756"/>
    <w:rsid w:val="0001681A"/>
    <w:rsid w:val="0001691E"/>
    <w:rsid w:val="000171EE"/>
    <w:rsid w:val="0001736F"/>
    <w:rsid w:val="0001783D"/>
    <w:rsid w:val="000201ED"/>
    <w:rsid w:val="000206B7"/>
    <w:rsid w:val="00020AE2"/>
    <w:rsid w:val="00020CA4"/>
    <w:rsid w:val="000213C2"/>
    <w:rsid w:val="0002187C"/>
    <w:rsid w:val="0002229F"/>
    <w:rsid w:val="00022451"/>
    <w:rsid w:val="00023703"/>
    <w:rsid w:val="000239AC"/>
    <w:rsid w:val="0002417E"/>
    <w:rsid w:val="00024219"/>
    <w:rsid w:val="00025072"/>
    <w:rsid w:val="0002518C"/>
    <w:rsid w:val="000257A7"/>
    <w:rsid w:val="00025BC1"/>
    <w:rsid w:val="00025DFD"/>
    <w:rsid w:val="00026B61"/>
    <w:rsid w:val="00026E5C"/>
    <w:rsid w:val="00031C49"/>
    <w:rsid w:val="0003221A"/>
    <w:rsid w:val="00033E94"/>
    <w:rsid w:val="00033F41"/>
    <w:rsid w:val="00033FE8"/>
    <w:rsid w:val="00034014"/>
    <w:rsid w:val="00034971"/>
    <w:rsid w:val="00035504"/>
    <w:rsid w:val="00035855"/>
    <w:rsid w:val="00035AFB"/>
    <w:rsid w:val="0003733C"/>
    <w:rsid w:val="00037CDF"/>
    <w:rsid w:val="000401B2"/>
    <w:rsid w:val="00040478"/>
    <w:rsid w:val="0004081A"/>
    <w:rsid w:val="00040E96"/>
    <w:rsid w:val="000439D7"/>
    <w:rsid w:val="00043A20"/>
    <w:rsid w:val="00044097"/>
    <w:rsid w:val="000444F0"/>
    <w:rsid w:val="000446AA"/>
    <w:rsid w:val="00044D52"/>
    <w:rsid w:val="0004625E"/>
    <w:rsid w:val="000462B6"/>
    <w:rsid w:val="0004631A"/>
    <w:rsid w:val="000472DA"/>
    <w:rsid w:val="00047A16"/>
    <w:rsid w:val="00047A5E"/>
    <w:rsid w:val="00050BEF"/>
    <w:rsid w:val="000516FA"/>
    <w:rsid w:val="00051BD6"/>
    <w:rsid w:val="00052AE7"/>
    <w:rsid w:val="00053AE3"/>
    <w:rsid w:val="00053CF8"/>
    <w:rsid w:val="000541E5"/>
    <w:rsid w:val="000548E0"/>
    <w:rsid w:val="00054BD5"/>
    <w:rsid w:val="00054C5D"/>
    <w:rsid w:val="00054C91"/>
    <w:rsid w:val="00055203"/>
    <w:rsid w:val="000560BA"/>
    <w:rsid w:val="00056375"/>
    <w:rsid w:val="0005690A"/>
    <w:rsid w:val="00056EF5"/>
    <w:rsid w:val="000577AD"/>
    <w:rsid w:val="000578F4"/>
    <w:rsid w:val="000579FF"/>
    <w:rsid w:val="00057BB2"/>
    <w:rsid w:val="00057D61"/>
    <w:rsid w:val="00060F93"/>
    <w:rsid w:val="0006176A"/>
    <w:rsid w:val="000628FD"/>
    <w:rsid w:val="00062DB2"/>
    <w:rsid w:val="00062E17"/>
    <w:rsid w:val="00062E37"/>
    <w:rsid w:val="0006334B"/>
    <w:rsid w:val="00063382"/>
    <w:rsid w:val="00063A65"/>
    <w:rsid w:val="0006435E"/>
    <w:rsid w:val="000646BC"/>
    <w:rsid w:val="00064D45"/>
    <w:rsid w:val="00065115"/>
    <w:rsid w:val="00065811"/>
    <w:rsid w:val="00065BCB"/>
    <w:rsid w:val="00066A66"/>
    <w:rsid w:val="00067CD2"/>
    <w:rsid w:val="00070338"/>
    <w:rsid w:val="000714EC"/>
    <w:rsid w:val="000715D6"/>
    <w:rsid w:val="00071B23"/>
    <w:rsid w:val="00072029"/>
    <w:rsid w:val="00073016"/>
    <w:rsid w:val="00074255"/>
    <w:rsid w:val="00074320"/>
    <w:rsid w:val="0007451C"/>
    <w:rsid w:val="00074D48"/>
    <w:rsid w:val="00074FB2"/>
    <w:rsid w:val="00075641"/>
    <w:rsid w:val="00075D85"/>
    <w:rsid w:val="00075F28"/>
    <w:rsid w:val="00076700"/>
    <w:rsid w:val="00076811"/>
    <w:rsid w:val="00077B9D"/>
    <w:rsid w:val="00080091"/>
    <w:rsid w:val="000803EA"/>
    <w:rsid w:val="00081351"/>
    <w:rsid w:val="0008186B"/>
    <w:rsid w:val="00081A61"/>
    <w:rsid w:val="00081E9B"/>
    <w:rsid w:val="000820FF"/>
    <w:rsid w:val="00082917"/>
    <w:rsid w:val="00082C4F"/>
    <w:rsid w:val="000851EE"/>
    <w:rsid w:val="00085487"/>
    <w:rsid w:val="00086791"/>
    <w:rsid w:val="00086BF1"/>
    <w:rsid w:val="00087570"/>
    <w:rsid w:val="000875A8"/>
    <w:rsid w:val="00087956"/>
    <w:rsid w:val="00090557"/>
    <w:rsid w:val="00090902"/>
    <w:rsid w:val="00090CBB"/>
    <w:rsid w:val="00090DBD"/>
    <w:rsid w:val="00090F6A"/>
    <w:rsid w:val="00091784"/>
    <w:rsid w:val="00091A45"/>
    <w:rsid w:val="000922D8"/>
    <w:rsid w:val="0009257E"/>
    <w:rsid w:val="000938EE"/>
    <w:rsid w:val="00093C4B"/>
    <w:rsid w:val="00093FDB"/>
    <w:rsid w:val="00096C8C"/>
    <w:rsid w:val="000971DC"/>
    <w:rsid w:val="000A04DB"/>
    <w:rsid w:val="000A07D7"/>
    <w:rsid w:val="000A1B66"/>
    <w:rsid w:val="000A244C"/>
    <w:rsid w:val="000A2A88"/>
    <w:rsid w:val="000A2F32"/>
    <w:rsid w:val="000A36D6"/>
    <w:rsid w:val="000A373C"/>
    <w:rsid w:val="000A4A6F"/>
    <w:rsid w:val="000A6958"/>
    <w:rsid w:val="000A6D29"/>
    <w:rsid w:val="000A7C8D"/>
    <w:rsid w:val="000A7EDA"/>
    <w:rsid w:val="000B0FB6"/>
    <w:rsid w:val="000B1342"/>
    <w:rsid w:val="000B1461"/>
    <w:rsid w:val="000B1A8B"/>
    <w:rsid w:val="000B2478"/>
    <w:rsid w:val="000B2835"/>
    <w:rsid w:val="000B2CA0"/>
    <w:rsid w:val="000B36B5"/>
    <w:rsid w:val="000B4815"/>
    <w:rsid w:val="000B48F7"/>
    <w:rsid w:val="000B4C4C"/>
    <w:rsid w:val="000B4E24"/>
    <w:rsid w:val="000B5501"/>
    <w:rsid w:val="000B59C4"/>
    <w:rsid w:val="000B5E6F"/>
    <w:rsid w:val="000B5FA9"/>
    <w:rsid w:val="000B66C6"/>
    <w:rsid w:val="000B6769"/>
    <w:rsid w:val="000B69C5"/>
    <w:rsid w:val="000B7283"/>
    <w:rsid w:val="000B7C25"/>
    <w:rsid w:val="000C0651"/>
    <w:rsid w:val="000C0932"/>
    <w:rsid w:val="000C096D"/>
    <w:rsid w:val="000C1149"/>
    <w:rsid w:val="000C1893"/>
    <w:rsid w:val="000C1BBB"/>
    <w:rsid w:val="000C21DE"/>
    <w:rsid w:val="000C22EB"/>
    <w:rsid w:val="000C2855"/>
    <w:rsid w:val="000C2E9B"/>
    <w:rsid w:val="000C3A9F"/>
    <w:rsid w:val="000C47B1"/>
    <w:rsid w:val="000C4A73"/>
    <w:rsid w:val="000C4EA3"/>
    <w:rsid w:val="000C6533"/>
    <w:rsid w:val="000C736F"/>
    <w:rsid w:val="000D1411"/>
    <w:rsid w:val="000D14AB"/>
    <w:rsid w:val="000D16F5"/>
    <w:rsid w:val="000D2625"/>
    <w:rsid w:val="000D26AD"/>
    <w:rsid w:val="000D26E3"/>
    <w:rsid w:val="000D3002"/>
    <w:rsid w:val="000D3091"/>
    <w:rsid w:val="000D37A2"/>
    <w:rsid w:val="000D38B0"/>
    <w:rsid w:val="000D3904"/>
    <w:rsid w:val="000D4452"/>
    <w:rsid w:val="000D4F9A"/>
    <w:rsid w:val="000D5569"/>
    <w:rsid w:val="000D5908"/>
    <w:rsid w:val="000D6DB4"/>
    <w:rsid w:val="000D72C8"/>
    <w:rsid w:val="000D7A50"/>
    <w:rsid w:val="000E01C4"/>
    <w:rsid w:val="000E17C6"/>
    <w:rsid w:val="000E1D1F"/>
    <w:rsid w:val="000E2183"/>
    <w:rsid w:val="000E2193"/>
    <w:rsid w:val="000E2A88"/>
    <w:rsid w:val="000E2B0F"/>
    <w:rsid w:val="000E321B"/>
    <w:rsid w:val="000E3830"/>
    <w:rsid w:val="000E422A"/>
    <w:rsid w:val="000E4652"/>
    <w:rsid w:val="000E4762"/>
    <w:rsid w:val="000E49B9"/>
    <w:rsid w:val="000E5FA7"/>
    <w:rsid w:val="000E65C3"/>
    <w:rsid w:val="000E6714"/>
    <w:rsid w:val="000E68CC"/>
    <w:rsid w:val="000E6FC2"/>
    <w:rsid w:val="000E708B"/>
    <w:rsid w:val="000E7750"/>
    <w:rsid w:val="000E7A5A"/>
    <w:rsid w:val="000E7BDB"/>
    <w:rsid w:val="000E7FA7"/>
    <w:rsid w:val="000F019A"/>
    <w:rsid w:val="000F08FC"/>
    <w:rsid w:val="000F0AFF"/>
    <w:rsid w:val="000F1363"/>
    <w:rsid w:val="000F1F31"/>
    <w:rsid w:val="000F1FEB"/>
    <w:rsid w:val="000F2034"/>
    <w:rsid w:val="000F2414"/>
    <w:rsid w:val="000F26CA"/>
    <w:rsid w:val="000F3E5F"/>
    <w:rsid w:val="000F3FE9"/>
    <w:rsid w:val="000F4163"/>
    <w:rsid w:val="000F5025"/>
    <w:rsid w:val="000F5335"/>
    <w:rsid w:val="000F5B13"/>
    <w:rsid w:val="000F64F0"/>
    <w:rsid w:val="000F6DAB"/>
    <w:rsid w:val="000F6E55"/>
    <w:rsid w:val="000F77A3"/>
    <w:rsid w:val="000F7D00"/>
    <w:rsid w:val="000F7E04"/>
    <w:rsid w:val="0010049B"/>
    <w:rsid w:val="001005FA"/>
    <w:rsid w:val="001019C5"/>
    <w:rsid w:val="0010296F"/>
    <w:rsid w:val="00102A59"/>
    <w:rsid w:val="0010301B"/>
    <w:rsid w:val="00103143"/>
    <w:rsid w:val="001041D6"/>
    <w:rsid w:val="0010534C"/>
    <w:rsid w:val="00106946"/>
    <w:rsid w:val="00106A65"/>
    <w:rsid w:val="00106CC6"/>
    <w:rsid w:val="00106E2D"/>
    <w:rsid w:val="00106EC3"/>
    <w:rsid w:val="00106EE3"/>
    <w:rsid w:val="00106F1A"/>
    <w:rsid w:val="00107BB7"/>
    <w:rsid w:val="001102A2"/>
    <w:rsid w:val="00110BD4"/>
    <w:rsid w:val="00111735"/>
    <w:rsid w:val="00111D64"/>
    <w:rsid w:val="00111EE6"/>
    <w:rsid w:val="00112646"/>
    <w:rsid w:val="001128DC"/>
    <w:rsid w:val="001130B2"/>
    <w:rsid w:val="0011355F"/>
    <w:rsid w:val="00113A77"/>
    <w:rsid w:val="00113C2B"/>
    <w:rsid w:val="001147E6"/>
    <w:rsid w:val="00114B3C"/>
    <w:rsid w:val="00116584"/>
    <w:rsid w:val="00116DC7"/>
    <w:rsid w:val="00116ECC"/>
    <w:rsid w:val="0012023D"/>
    <w:rsid w:val="001205BA"/>
    <w:rsid w:val="00120AE4"/>
    <w:rsid w:val="001210C7"/>
    <w:rsid w:val="001214EA"/>
    <w:rsid w:val="00121B64"/>
    <w:rsid w:val="00121C5F"/>
    <w:rsid w:val="001221C1"/>
    <w:rsid w:val="001221F9"/>
    <w:rsid w:val="00122AE9"/>
    <w:rsid w:val="00122FC9"/>
    <w:rsid w:val="001237C7"/>
    <w:rsid w:val="00124952"/>
    <w:rsid w:val="00124CA1"/>
    <w:rsid w:val="00124DE3"/>
    <w:rsid w:val="00125232"/>
    <w:rsid w:val="00125A24"/>
    <w:rsid w:val="00125AE9"/>
    <w:rsid w:val="0012661E"/>
    <w:rsid w:val="00126F00"/>
    <w:rsid w:val="0013008A"/>
    <w:rsid w:val="00130218"/>
    <w:rsid w:val="00130262"/>
    <w:rsid w:val="001307A5"/>
    <w:rsid w:val="00130CA8"/>
    <w:rsid w:val="00130ED8"/>
    <w:rsid w:val="00131455"/>
    <w:rsid w:val="00132DB2"/>
    <w:rsid w:val="0013324B"/>
    <w:rsid w:val="00133DF3"/>
    <w:rsid w:val="0013402F"/>
    <w:rsid w:val="00135547"/>
    <w:rsid w:val="00135D6E"/>
    <w:rsid w:val="0013601B"/>
    <w:rsid w:val="00136ECE"/>
    <w:rsid w:val="001377EC"/>
    <w:rsid w:val="00137D49"/>
    <w:rsid w:val="0014086F"/>
    <w:rsid w:val="00140BC6"/>
    <w:rsid w:val="001413A2"/>
    <w:rsid w:val="0014205C"/>
    <w:rsid w:val="00143668"/>
    <w:rsid w:val="00143EA7"/>
    <w:rsid w:val="00145056"/>
    <w:rsid w:val="00145486"/>
    <w:rsid w:val="00146A9A"/>
    <w:rsid w:val="00146B18"/>
    <w:rsid w:val="00150044"/>
    <w:rsid w:val="001505A2"/>
    <w:rsid w:val="0015089E"/>
    <w:rsid w:val="00150A88"/>
    <w:rsid w:val="00150F28"/>
    <w:rsid w:val="00152337"/>
    <w:rsid w:val="0015276B"/>
    <w:rsid w:val="00154860"/>
    <w:rsid w:val="00155959"/>
    <w:rsid w:val="0015597D"/>
    <w:rsid w:val="00155E2E"/>
    <w:rsid w:val="00155EE5"/>
    <w:rsid w:val="00160193"/>
    <w:rsid w:val="001603CF"/>
    <w:rsid w:val="00160D4D"/>
    <w:rsid w:val="00161202"/>
    <w:rsid w:val="001613DF"/>
    <w:rsid w:val="00161652"/>
    <w:rsid w:val="00161833"/>
    <w:rsid w:val="001618CA"/>
    <w:rsid w:val="00161B52"/>
    <w:rsid w:val="0016232F"/>
    <w:rsid w:val="00162BB7"/>
    <w:rsid w:val="00163436"/>
    <w:rsid w:val="00164457"/>
    <w:rsid w:val="0016548E"/>
    <w:rsid w:val="00165A6E"/>
    <w:rsid w:val="00165DAE"/>
    <w:rsid w:val="00165E46"/>
    <w:rsid w:val="001663AB"/>
    <w:rsid w:val="00166759"/>
    <w:rsid w:val="00167AF5"/>
    <w:rsid w:val="00170278"/>
    <w:rsid w:val="0017039C"/>
    <w:rsid w:val="001708BF"/>
    <w:rsid w:val="00171B1E"/>
    <w:rsid w:val="00171B47"/>
    <w:rsid w:val="00171C3E"/>
    <w:rsid w:val="001722B5"/>
    <w:rsid w:val="00172327"/>
    <w:rsid w:val="001738DF"/>
    <w:rsid w:val="001741CC"/>
    <w:rsid w:val="0017427D"/>
    <w:rsid w:val="00174576"/>
    <w:rsid w:val="001745FF"/>
    <w:rsid w:val="001747D3"/>
    <w:rsid w:val="00175418"/>
    <w:rsid w:val="00176F9C"/>
    <w:rsid w:val="00177102"/>
    <w:rsid w:val="001812BE"/>
    <w:rsid w:val="001819A9"/>
    <w:rsid w:val="00181F24"/>
    <w:rsid w:val="001828AC"/>
    <w:rsid w:val="001830D5"/>
    <w:rsid w:val="0018466F"/>
    <w:rsid w:val="00184ABB"/>
    <w:rsid w:val="0018524C"/>
    <w:rsid w:val="001854C3"/>
    <w:rsid w:val="0018579E"/>
    <w:rsid w:val="00186235"/>
    <w:rsid w:val="001865B0"/>
    <w:rsid w:val="00186820"/>
    <w:rsid w:val="0018746D"/>
    <w:rsid w:val="00187A39"/>
    <w:rsid w:val="00187E0F"/>
    <w:rsid w:val="00190363"/>
    <w:rsid w:val="001907C8"/>
    <w:rsid w:val="00190D65"/>
    <w:rsid w:val="00191432"/>
    <w:rsid w:val="0019161E"/>
    <w:rsid w:val="001918F5"/>
    <w:rsid w:val="00191BDB"/>
    <w:rsid w:val="001921F8"/>
    <w:rsid w:val="001925F6"/>
    <w:rsid w:val="00193B25"/>
    <w:rsid w:val="00193D58"/>
    <w:rsid w:val="00193DAA"/>
    <w:rsid w:val="00193EE7"/>
    <w:rsid w:val="00195307"/>
    <w:rsid w:val="00195478"/>
    <w:rsid w:val="0019615C"/>
    <w:rsid w:val="00196338"/>
    <w:rsid w:val="0019671C"/>
    <w:rsid w:val="00196D86"/>
    <w:rsid w:val="00197A92"/>
    <w:rsid w:val="00197F0D"/>
    <w:rsid w:val="001A0CFE"/>
    <w:rsid w:val="001A0DF5"/>
    <w:rsid w:val="001A0E20"/>
    <w:rsid w:val="001A1471"/>
    <w:rsid w:val="001A174F"/>
    <w:rsid w:val="001A18BB"/>
    <w:rsid w:val="001A1D89"/>
    <w:rsid w:val="001A1F75"/>
    <w:rsid w:val="001A37E9"/>
    <w:rsid w:val="001A4366"/>
    <w:rsid w:val="001A45F2"/>
    <w:rsid w:val="001A4A2E"/>
    <w:rsid w:val="001A546B"/>
    <w:rsid w:val="001A5A9C"/>
    <w:rsid w:val="001A5B47"/>
    <w:rsid w:val="001A64F1"/>
    <w:rsid w:val="001A6B12"/>
    <w:rsid w:val="001A6FEF"/>
    <w:rsid w:val="001A7928"/>
    <w:rsid w:val="001B134B"/>
    <w:rsid w:val="001B190B"/>
    <w:rsid w:val="001B1A4F"/>
    <w:rsid w:val="001B1FD5"/>
    <w:rsid w:val="001B28A3"/>
    <w:rsid w:val="001B29ED"/>
    <w:rsid w:val="001B48AD"/>
    <w:rsid w:val="001B4FC6"/>
    <w:rsid w:val="001B5543"/>
    <w:rsid w:val="001B626B"/>
    <w:rsid w:val="001B674B"/>
    <w:rsid w:val="001B7B6C"/>
    <w:rsid w:val="001C00CF"/>
    <w:rsid w:val="001C01EA"/>
    <w:rsid w:val="001C0389"/>
    <w:rsid w:val="001C040D"/>
    <w:rsid w:val="001C0C0B"/>
    <w:rsid w:val="001C0D97"/>
    <w:rsid w:val="001C122B"/>
    <w:rsid w:val="001C3197"/>
    <w:rsid w:val="001C37DC"/>
    <w:rsid w:val="001C47E8"/>
    <w:rsid w:val="001C4931"/>
    <w:rsid w:val="001C5B13"/>
    <w:rsid w:val="001C5EB9"/>
    <w:rsid w:val="001C5EFA"/>
    <w:rsid w:val="001C6210"/>
    <w:rsid w:val="001C66C8"/>
    <w:rsid w:val="001C6E17"/>
    <w:rsid w:val="001C7003"/>
    <w:rsid w:val="001C7F1C"/>
    <w:rsid w:val="001D0272"/>
    <w:rsid w:val="001D050C"/>
    <w:rsid w:val="001D0D28"/>
    <w:rsid w:val="001D0D55"/>
    <w:rsid w:val="001D0E11"/>
    <w:rsid w:val="001D0EB3"/>
    <w:rsid w:val="001D261C"/>
    <w:rsid w:val="001D3416"/>
    <w:rsid w:val="001D3891"/>
    <w:rsid w:val="001D3951"/>
    <w:rsid w:val="001D3A88"/>
    <w:rsid w:val="001D3C39"/>
    <w:rsid w:val="001D46DD"/>
    <w:rsid w:val="001D4A16"/>
    <w:rsid w:val="001D5320"/>
    <w:rsid w:val="001D5CAE"/>
    <w:rsid w:val="001D5D66"/>
    <w:rsid w:val="001D5FF9"/>
    <w:rsid w:val="001D62F3"/>
    <w:rsid w:val="001D6344"/>
    <w:rsid w:val="001D6785"/>
    <w:rsid w:val="001D745F"/>
    <w:rsid w:val="001D76F0"/>
    <w:rsid w:val="001D78BD"/>
    <w:rsid w:val="001E05FA"/>
    <w:rsid w:val="001E11D6"/>
    <w:rsid w:val="001E1564"/>
    <w:rsid w:val="001E18F7"/>
    <w:rsid w:val="001E1BAA"/>
    <w:rsid w:val="001E2D4F"/>
    <w:rsid w:val="001E3174"/>
    <w:rsid w:val="001E34B4"/>
    <w:rsid w:val="001E3779"/>
    <w:rsid w:val="001E458E"/>
    <w:rsid w:val="001E4E33"/>
    <w:rsid w:val="001E545C"/>
    <w:rsid w:val="001E56A6"/>
    <w:rsid w:val="001E6326"/>
    <w:rsid w:val="001E65AA"/>
    <w:rsid w:val="001E7322"/>
    <w:rsid w:val="001E75DC"/>
    <w:rsid w:val="001F01B7"/>
    <w:rsid w:val="001F035A"/>
    <w:rsid w:val="001F1923"/>
    <w:rsid w:val="001F267E"/>
    <w:rsid w:val="001F27AA"/>
    <w:rsid w:val="001F341F"/>
    <w:rsid w:val="001F35A4"/>
    <w:rsid w:val="001F4470"/>
    <w:rsid w:val="001F4479"/>
    <w:rsid w:val="001F4C83"/>
    <w:rsid w:val="001F4FCC"/>
    <w:rsid w:val="001F56ED"/>
    <w:rsid w:val="001F584D"/>
    <w:rsid w:val="001F6955"/>
    <w:rsid w:val="001F6A62"/>
    <w:rsid w:val="001F751F"/>
    <w:rsid w:val="001F798F"/>
    <w:rsid w:val="00200247"/>
    <w:rsid w:val="00200BA0"/>
    <w:rsid w:val="00200E98"/>
    <w:rsid w:val="00201360"/>
    <w:rsid w:val="0020146E"/>
    <w:rsid w:val="002018FD"/>
    <w:rsid w:val="00201A7F"/>
    <w:rsid w:val="00201BED"/>
    <w:rsid w:val="00201C60"/>
    <w:rsid w:val="00201FD1"/>
    <w:rsid w:val="00202829"/>
    <w:rsid w:val="00203600"/>
    <w:rsid w:val="00203F92"/>
    <w:rsid w:val="002043C1"/>
    <w:rsid w:val="00204508"/>
    <w:rsid w:val="0020456F"/>
    <w:rsid w:val="00204CC4"/>
    <w:rsid w:val="002060F6"/>
    <w:rsid w:val="002064C8"/>
    <w:rsid w:val="00206B78"/>
    <w:rsid w:val="00206D0E"/>
    <w:rsid w:val="00207CB8"/>
    <w:rsid w:val="00207D90"/>
    <w:rsid w:val="00210F7C"/>
    <w:rsid w:val="0021182E"/>
    <w:rsid w:val="00211C0D"/>
    <w:rsid w:val="00211C69"/>
    <w:rsid w:val="00211D9F"/>
    <w:rsid w:val="0021225A"/>
    <w:rsid w:val="002122E8"/>
    <w:rsid w:val="002124F5"/>
    <w:rsid w:val="0021281B"/>
    <w:rsid w:val="00212C86"/>
    <w:rsid w:val="0021311D"/>
    <w:rsid w:val="0021338B"/>
    <w:rsid w:val="00213CCB"/>
    <w:rsid w:val="00213CFF"/>
    <w:rsid w:val="00214481"/>
    <w:rsid w:val="00214EB0"/>
    <w:rsid w:val="00215240"/>
    <w:rsid w:val="00215472"/>
    <w:rsid w:val="00215476"/>
    <w:rsid w:val="00215510"/>
    <w:rsid w:val="00215849"/>
    <w:rsid w:val="00216169"/>
    <w:rsid w:val="002168F8"/>
    <w:rsid w:val="00216E4C"/>
    <w:rsid w:val="00220347"/>
    <w:rsid w:val="00220647"/>
    <w:rsid w:val="0022085A"/>
    <w:rsid w:val="00222F50"/>
    <w:rsid w:val="002246B2"/>
    <w:rsid w:val="00224842"/>
    <w:rsid w:val="00224BF1"/>
    <w:rsid w:val="0022594E"/>
    <w:rsid w:val="00227D8A"/>
    <w:rsid w:val="00231632"/>
    <w:rsid w:val="00231D9C"/>
    <w:rsid w:val="0023215E"/>
    <w:rsid w:val="0023268F"/>
    <w:rsid w:val="00232793"/>
    <w:rsid w:val="00232F75"/>
    <w:rsid w:val="002330EA"/>
    <w:rsid w:val="002337BD"/>
    <w:rsid w:val="00233B68"/>
    <w:rsid w:val="00233EB0"/>
    <w:rsid w:val="00234705"/>
    <w:rsid w:val="0023470C"/>
    <w:rsid w:val="00235818"/>
    <w:rsid w:val="00235B52"/>
    <w:rsid w:val="002366FA"/>
    <w:rsid w:val="00236EA8"/>
    <w:rsid w:val="00236F3E"/>
    <w:rsid w:val="0023721D"/>
    <w:rsid w:val="002373AC"/>
    <w:rsid w:val="002404D7"/>
    <w:rsid w:val="00240503"/>
    <w:rsid w:val="00240A94"/>
    <w:rsid w:val="0024118E"/>
    <w:rsid w:val="0024226E"/>
    <w:rsid w:val="0024278F"/>
    <w:rsid w:val="00242B37"/>
    <w:rsid w:val="00243D2E"/>
    <w:rsid w:val="00243EE7"/>
    <w:rsid w:val="0024480F"/>
    <w:rsid w:val="00244B5D"/>
    <w:rsid w:val="00244B88"/>
    <w:rsid w:val="00244CD8"/>
    <w:rsid w:val="00244D5B"/>
    <w:rsid w:val="002452CB"/>
    <w:rsid w:val="0024575A"/>
    <w:rsid w:val="00245F35"/>
    <w:rsid w:val="0025054C"/>
    <w:rsid w:val="00250609"/>
    <w:rsid w:val="00250ED2"/>
    <w:rsid w:val="00252027"/>
    <w:rsid w:val="00252C15"/>
    <w:rsid w:val="0025322D"/>
    <w:rsid w:val="00253C09"/>
    <w:rsid w:val="00253F06"/>
    <w:rsid w:val="00255B92"/>
    <w:rsid w:val="002563A2"/>
    <w:rsid w:val="00257319"/>
    <w:rsid w:val="00257399"/>
    <w:rsid w:val="002573F7"/>
    <w:rsid w:val="0026074C"/>
    <w:rsid w:val="0026124D"/>
    <w:rsid w:val="00262C35"/>
    <w:rsid w:val="00262F10"/>
    <w:rsid w:val="00262F57"/>
    <w:rsid w:val="00263366"/>
    <w:rsid w:val="0026519E"/>
    <w:rsid w:val="00265BFC"/>
    <w:rsid w:val="00266761"/>
    <w:rsid w:val="0026717F"/>
    <w:rsid w:val="0027034D"/>
    <w:rsid w:val="00270736"/>
    <w:rsid w:val="00271236"/>
    <w:rsid w:val="00271283"/>
    <w:rsid w:val="00271513"/>
    <w:rsid w:val="00271FE1"/>
    <w:rsid w:val="002728B3"/>
    <w:rsid w:val="00273511"/>
    <w:rsid w:val="0027391A"/>
    <w:rsid w:val="0027431A"/>
    <w:rsid w:val="002750BC"/>
    <w:rsid w:val="00275A0E"/>
    <w:rsid w:val="0027772A"/>
    <w:rsid w:val="002777F2"/>
    <w:rsid w:val="00277D1D"/>
    <w:rsid w:val="00280231"/>
    <w:rsid w:val="002804E5"/>
    <w:rsid w:val="00281073"/>
    <w:rsid w:val="0028130F"/>
    <w:rsid w:val="002814D8"/>
    <w:rsid w:val="0028355F"/>
    <w:rsid w:val="00283C8D"/>
    <w:rsid w:val="00283F48"/>
    <w:rsid w:val="00285DD3"/>
    <w:rsid w:val="00285DDC"/>
    <w:rsid w:val="0028715E"/>
    <w:rsid w:val="0028771D"/>
    <w:rsid w:val="0029108A"/>
    <w:rsid w:val="002912AB"/>
    <w:rsid w:val="002918B2"/>
    <w:rsid w:val="0029205D"/>
    <w:rsid w:val="0029368E"/>
    <w:rsid w:val="002936C0"/>
    <w:rsid w:val="00293AD7"/>
    <w:rsid w:val="00293C42"/>
    <w:rsid w:val="00294482"/>
    <w:rsid w:val="00294968"/>
    <w:rsid w:val="00295AD0"/>
    <w:rsid w:val="002966B4"/>
    <w:rsid w:val="00297270"/>
    <w:rsid w:val="002974F4"/>
    <w:rsid w:val="002977CD"/>
    <w:rsid w:val="00297E0E"/>
    <w:rsid w:val="002A0731"/>
    <w:rsid w:val="002A09DB"/>
    <w:rsid w:val="002A0AFF"/>
    <w:rsid w:val="002A1B65"/>
    <w:rsid w:val="002A3D3E"/>
    <w:rsid w:val="002A3EF1"/>
    <w:rsid w:val="002A4E17"/>
    <w:rsid w:val="002A5439"/>
    <w:rsid w:val="002A54D5"/>
    <w:rsid w:val="002A6AE0"/>
    <w:rsid w:val="002A6E4B"/>
    <w:rsid w:val="002A71C7"/>
    <w:rsid w:val="002A7302"/>
    <w:rsid w:val="002A73C8"/>
    <w:rsid w:val="002A7598"/>
    <w:rsid w:val="002B04EA"/>
    <w:rsid w:val="002B0764"/>
    <w:rsid w:val="002B1AE3"/>
    <w:rsid w:val="002B240B"/>
    <w:rsid w:val="002B2653"/>
    <w:rsid w:val="002B52E0"/>
    <w:rsid w:val="002B5532"/>
    <w:rsid w:val="002B66C3"/>
    <w:rsid w:val="002B6A74"/>
    <w:rsid w:val="002B6B34"/>
    <w:rsid w:val="002B6D68"/>
    <w:rsid w:val="002B705E"/>
    <w:rsid w:val="002B7BA1"/>
    <w:rsid w:val="002C020D"/>
    <w:rsid w:val="002C11DD"/>
    <w:rsid w:val="002C1517"/>
    <w:rsid w:val="002C235C"/>
    <w:rsid w:val="002C24E9"/>
    <w:rsid w:val="002C27E4"/>
    <w:rsid w:val="002C2847"/>
    <w:rsid w:val="002C2FBE"/>
    <w:rsid w:val="002C373D"/>
    <w:rsid w:val="002C5048"/>
    <w:rsid w:val="002C53F3"/>
    <w:rsid w:val="002C5F32"/>
    <w:rsid w:val="002C64DA"/>
    <w:rsid w:val="002C79F0"/>
    <w:rsid w:val="002D0214"/>
    <w:rsid w:val="002D0667"/>
    <w:rsid w:val="002D0CA1"/>
    <w:rsid w:val="002D0EC9"/>
    <w:rsid w:val="002D0F72"/>
    <w:rsid w:val="002D15B1"/>
    <w:rsid w:val="002D2F42"/>
    <w:rsid w:val="002D36A2"/>
    <w:rsid w:val="002D36CE"/>
    <w:rsid w:val="002D43B2"/>
    <w:rsid w:val="002D4752"/>
    <w:rsid w:val="002D5477"/>
    <w:rsid w:val="002D5C1B"/>
    <w:rsid w:val="002D656A"/>
    <w:rsid w:val="002D6643"/>
    <w:rsid w:val="002D6B7C"/>
    <w:rsid w:val="002D7065"/>
    <w:rsid w:val="002D773A"/>
    <w:rsid w:val="002E084A"/>
    <w:rsid w:val="002E153B"/>
    <w:rsid w:val="002E161B"/>
    <w:rsid w:val="002E1B24"/>
    <w:rsid w:val="002E345B"/>
    <w:rsid w:val="002E35E5"/>
    <w:rsid w:val="002E374D"/>
    <w:rsid w:val="002E4006"/>
    <w:rsid w:val="002E4A4B"/>
    <w:rsid w:val="002E5373"/>
    <w:rsid w:val="002E594C"/>
    <w:rsid w:val="002E5CC7"/>
    <w:rsid w:val="002E5DF1"/>
    <w:rsid w:val="002E6952"/>
    <w:rsid w:val="002E6A15"/>
    <w:rsid w:val="002E770D"/>
    <w:rsid w:val="002E79A1"/>
    <w:rsid w:val="002E7CFF"/>
    <w:rsid w:val="002E7DEF"/>
    <w:rsid w:val="002E7E42"/>
    <w:rsid w:val="002F033F"/>
    <w:rsid w:val="002F0A18"/>
    <w:rsid w:val="002F119A"/>
    <w:rsid w:val="002F13F6"/>
    <w:rsid w:val="002F1E22"/>
    <w:rsid w:val="002F2B7D"/>
    <w:rsid w:val="002F2F12"/>
    <w:rsid w:val="002F37D5"/>
    <w:rsid w:val="002F4430"/>
    <w:rsid w:val="002F50E9"/>
    <w:rsid w:val="002F6479"/>
    <w:rsid w:val="002F64F7"/>
    <w:rsid w:val="002F672F"/>
    <w:rsid w:val="002F6890"/>
    <w:rsid w:val="002F6E98"/>
    <w:rsid w:val="002F74D4"/>
    <w:rsid w:val="002F7C92"/>
    <w:rsid w:val="002F7CAC"/>
    <w:rsid w:val="00300278"/>
    <w:rsid w:val="0030054F"/>
    <w:rsid w:val="003010BA"/>
    <w:rsid w:val="00301DB2"/>
    <w:rsid w:val="00302955"/>
    <w:rsid w:val="00303898"/>
    <w:rsid w:val="00303A8D"/>
    <w:rsid w:val="00305493"/>
    <w:rsid w:val="00305F88"/>
    <w:rsid w:val="0030639C"/>
    <w:rsid w:val="003078FD"/>
    <w:rsid w:val="00310642"/>
    <w:rsid w:val="0031090C"/>
    <w:rsid w:val="00311355"/>
    <w:rsid w:val="003118C8"/>
    <w:rsid w:val="003119F6"/>
    <w:rsid w:val="00311C52"/>
    <w:rsid w:val="00311DC7"/>
    <w:rsid w:val="00311F1C"/>
    <w:rsid w:val="00313839"/>
    <w:rsid w:val="00316029"/>
    <w:rsid w:val="00317021"/>
    <w:rsid w:val="00317967"/>
    <w:rsid w:val="00317FD8"/>
    <w:rsid w:val="003200E1"/>
    <w:rsid w:val="00320C44"/>
    <w:rsid w:val="00321323"/>
    <w:rsid w:val="003228D3"/>
    <w:rsid w:val="00323BBE"/>
    <w:rsid w:val="00323E0D"/>
    <w:rsid w:val="00324854"/>
    <w:rsid w:val="00324C46"/>
    <w:rsid w:val="00325C77"/>
    <w:rsid w:val="00326058"/>
    <w:rsid w:val="003263E2"/>
    <w:rsid w:val="00326AB5"/>
    <w:rsid w:val="003304F6"/>
    <w:rsid w:val="0033103F"/>
    <w:rsid w:val="00331ADD"/>
    <w:rsid w:val="00331D62"/>
    <w:rsid w:val="00331D7E"/>
    <w:rsid w:val="00331DE8"/>
    <w:rsid w:val="00332284"/>
    <w:rsid w:val="00332B8F"/>
    <w:rsid w:val="00332C3A"/>
    <w:rsid w:val="0033364E"/>
    <w:rsid w:val="00334665"/>
    <w:rsid w:val="0033481A"/>
    <w:rsid w:val="00334E6B"/>
    <w:rsid w:val="003364F7"/>
    <w:rsid w:val="0033679E"/>
    <w:rsid w:val="00337310"/>
    <w:rsid w:val="00337FB0"/>
    <w:rsid w:val="003402FE"/>
    <w:rsid w:val="00340A7C"/>
    <w:rsid w:val="00340CBA"/>
    <w:rsid w:val="00341ABE"/>
    <w:rsid w:val="003423BE"/>
    <w:rsid w:val="0034321F"/>
    <w:rsid w:val="003443BB"/>
    <w:rsid w:val="003443EF"/>
    <w:rsid w:val="00344799"/>
    <w:rsid w:val="0034512A"/>
    <w:rsid w:val="00345655"/>
    <w:rsid w:val="00345789"/>
    <w:rsid w:val="00345F9D"/>
    <w:rsid w:val="003469F4"/>
    <w:rsid w:val="00346C2B"/>
    <w:rsid w:val="003477F3"/>
    <w:rsid w:val="00350D42"/>
    <w:rsid w:val="003522DA"/>
    <w:rsid w:val="003523F2"/>
    <w:rsid w:val="00352A1B"/>
    <w:rsid w:val="00352B3B"/>
    <w:rsid w:val="00353E4B"/>
    <w:rsid w:val="00356234"/>
    <w:rsid w:val="0035624B"/>
    <w:rsid w:val="0035628F"/>
    <w:rsid w:val="0035677F"/>
    <w:rsid w:val="00356FF6"/>
    <w:rsid w:val="00357361"/>
    <w:rsid w:val="00357DCE"/>
    <w:rsid w:val="00362D4B"/>
    <w:rsid w:val="00363576"/>
    <w:rsid w:val="00363621"/>
    <w:rsid w:val="00363E95"/>
    <w:rsid w:val="00364516"/>
    <w:rsid w:val="00365E1C"/>
    <w:rsid w:val="003673F3"/>
    <w:rsid w:val="003678CD"/>
    <w:rsid w:val="00367D41"/>
    <w:rsid w:val="00370199"/>
    <w:rsid w:val="003701F9"/>
    <w:rsid w:val="00371997"/>
    <w:rsid w:val="00371C6B"/>
    <w:rsid w:val="00371DAA"/>
    <w:rsid w:val="00372521"/>
    <w:rsid w:val="003728A9"/>
    <w:rsid w:val="003729F4"/>
    <w:rsid w:val="00373DFB"/>
    <w:rsid w:val="003743AF"/>
    <w:rsid w:val="00374687"/>
    <w:rsid w:val="00374809"/>
    <w:rsid w:val="00374C61"/>
    <w:rsid w:val="00375109"/>
    <w:rsid w:val="00375441"/>
    <w:rsid w:val="00375812"/>
    <w:rsid w:val="00375A67"/>
    <w:rsid w:val="00375E99"/>
    <w:rsid w:val="00376EDB"/>
    <w:rsid w:val="003807FF"/>
    <w:rsid w:val="00381D02"/>
    <w:rsid w:val="003834CD"/>
    <w:rsid w:val="00383553"/>
    <w:rsid w:val="00383AD1"/>
    <w:rsid w:val="00383D2A"/>
    <w:rsid w:val="00383E6E"/>
    <w:rsid w:val="00383EF4"/>
    <w:rsid w:val="00384DF6"/>
    <w:rsid w:val="00384F42"/>
    <w:rsid w:val="003856B9"/>
    <w:rsid w:val="003856FC"/>
    <w:rsid w:val="00386C5D"/>
    <w:rsid w:val="00386EB4"/>
    <w:rsid w:val="003878EA"/>
    <w:rsid w:val="00391E43"/>
    <w:rsid w:val="00393F1E"/>
    <w:rsid w:val="003952D6"/>
    <w:rsid w:val="00395726"/>
    <w:rsid w:val="00395AC8"/>
    <w:rsid w:val="003960AD"/>
    <w:rsid w:val="00396F06"/>
    <w:rsid w:val="003A0470"/>
    <w:rsid w:val="003A17F3"/>
    <w:rsid w:val="003A1A80"/>
    <w:rsid w:val="003A20C6"/>
    <w:rsid w:val="003A2DE8"/>
    <w:rsid w:val="003A3411"/>
    <w:rsid w:val="003A3A64"/>
    <w:rsid w:val="003A3AE3"/>
    <w:rsid w:val="003A4164"/>
    <w:rsid w:val="003A4A06"/>
    <w:rsid w:val="003A4B77"/>
    <w:rsid w:val="003A4FB4"/>
    <w:rsid w:val="003A5262"/>
    <w:rsid w:val="003B0B50"/>
    <w:rsid w:val="003B0DC3"/>
    <w:rsid w:val="003B18C6"/>
    <w:rsid w:val="003B1E8F"/>
    <w:rsid w:val="003B21CF"/>
    <w:rsid w:val="003B28D7"/>
    <w:rsid w:val="003B2BDE"/>
    <w:rsid w:val="003B2DA8"/>
    <w:rsid w:val="003B32AD"/>
    <w:rsid w:val="003B3437"/>
    <w:rsid w:val="003B4CDB"/>
    <w:rsid w:val="003B4EF0"/>
    <w:rsid w:val="003B53DD"/>
    <w:rsid w:val="003B5E9D"/>
    <w:rsid w:val="003B7947"/>
    <w:rsid w:val="003B7FA4"/>
    <w:rsid w:val="003C037A"/>
    <w:rsid w:val="003C05B4"/>
    <w:rsid w:val="003C1677"/>
    <w:rsid w:val="003C2739"/>
    <w:rsid w:val="003C39DA"/>
    <w:rsid w:val="003C3CF2"/>
    <w:rsid w:val="003C408F"/>
    <w:rsid w:val="003C4CCC"/>
    <w:rsid w:val="003C5C18"/>
    <w:rsid w:val="003C600E"/>
    <w:rsid w:val="003C716C"/>
    <w:rsid w:val="003C721B"/>
    <w:rsid w:val="003C76B0"/>
    <w:rsid w:val="003C7A84"/>
    <w:rsid w:val="003C7CCB"/>
    <w:rsid w:val="003D0A54"/>
    <w:rsid w:val="003D0D3C"/>
    <w:rsid w:val="003D0FDE"/>
    <w:rsid w:val="003D1009"/>
    <w:rsid w:val="003D18F6"/>
    <w:rsid w:val="003D1B57"/>
    <w:rsid w:val="003D1C53"/>
    <w:rsid w:val="003D22C8"/>
    <w:rsid w:val="003D2BC0"/>
    <w:rsid w:val="003D2D28"/>
    <w:rsid w:val="003D2D70"/>
    <w:rsid w:val="003D364C"/>
    <w:rsid w:val="003D4307"/>
    <w:rsid w:val="003D4659"/>
    <w:rsid w:val="003D51C2"/>
    <w:rsid w:val="003D5288"/>
    <w:rsid w:val="003D5CA5"/>
    <w:rsid w:val="003D6833"/>
    <w:rsid w:val="003D702F"/>
    <w:rsid w:val="003D79F7"/>
    <w:rsid w:val="003D7BEB"/>
    <w:rsid w:val="003E0196"/>
    <w:rsid w:val="003E1D52"/>
    <w:rsid w:val="003E3702"/>
    <w:rsid w:val="003E3A0A"/>
    <w:rsid w:val="003E3A37"/>
    <w:rsid w:val="003E3B89"/>
    <w:rsid w:val="003E3ECB"/>
    <w:rsid w:val="003E5B38"/>
    <w:rsid w:val="003F1E83"/>
    <w:rsid w:val="003F22E3"/>
    <w:rsid w:val="003F2A76"/>
    <w:rsid w:val="003F3161"/>
    <w:rsid w:val="003F3418"/>
    <w:rsid w:val="003F3BC1"/>
    <w:rsid w:val="003F432C"/>
    <w:rsid w:val="003F4333"/>
    <w:rsid w:val="003F4698"/>
    <w:rsid w:val="003F4865"/>
    <w:rsid w:val="003F5F94"/>
    <w:rsid w:val="003F7041"/>
    <w:rsid w:val="003F7406"/>
    <w:rsid w:val="003F7426"/>
    <w:rsid w:val="00400659"/>
    <w:rsid w:val="0040109A"/>
    <w:rsid w:val="00401641"/>
    <w:rsid w:val="00401706"/>
    <w:rsid w:val="004019D7"/>
    <w:rsid w:val="00401BC1"/>
    <w:rsid w:val="00402884"/>
    <w:rsid w:val="00402B00"/>
    <w:rsid w:val="0040323D"/>
    <w:rsid w:val="0040330A"/>
    <w:rsid w:val="00403341"/>
    <w:rsid w:val="00403417"/>
    <w:rsid w:val="00403A64"/>
    <w:rsid w:val="00403FA7"/>
    <w:rsid w:val="00405513"/>
    <w:rsid w:val="00406335"/>
    <w:rsid w:val="004066AB"/>
    <w:rsid w:val="0040716B"/>
    <w:rsid w:val="004073C8"/>
    <w:rsid w:val="00407760"/>
    <w:rsid w:val="0041017B"/>
    <w:rsid w:val="00412F51"/>
    <w:rsid w:val="00413193"/>
    <w:rsid w:val="00413416"/>
    <w:rsid w:val="00413C9A"/>
    <w:rsid w:val="0041418D"/>
    <w:rsid w:val="00414346"/>
    <w:rsid w:val="0041518E"/>
    <w:rsid w:val="00415803"/>
    <w:rsid w:val="0041592B"/>
    <w:rsid w:val="00415E14"/>
    <w:rsid w:val="00416D78"/>
    <w:rsid w:val="004173FC"/>
    <w:rsid w:val="00417815"/>
    <w:rsid w:val="00417AC3"/>
    <w:rsid w:val="00417C87"/>
    <w:rsid w:val="00420468"/>
    <w:rsid w:val="00422217"/>
    <w:rsid w:val="0042231D"/>
    <w:rsid w:val="004226F5"/>
    <w:rsid w:val="00422FBE"/>
    <w:rsid w:val="0042362F"/>
    <w:rsid w:val="00423A22"/>
    <w:rsid w:val="00423F50"/>
    <w:rsid w:val="004244D0"/>
    <w:rsid w:val="00424687"/>
    <w:rsid w:val="00425842"/>
    <w:rsid w:val="00425A47"/>
    <w:rsid w:val="00426008"/>
    <w:rsid w:val="00426342"/>
    <w:rsid w:val="004264B2"/>
    <w:rsid w:val="00426735"/>
    <w:rsid w:val="0042736D"/>
    <w:rsid w:val="00427F1E"/>
    <w:rsid w:val="00430275"/>
    <w:rsid w:val="004305A7"/>
    <w:rsid w:val="0043075F"/>
    <w:rsid w:val="004320EC"/>
    <w:rsid w:val="00432450"/>
    <w:rsid w:val="004325C9"/>
    <w:rsid w:val="00432F79"/>
    <w:rsid w:val="0043367A"/>
    <w:rsid w:val="00433869"/>
    <w:rsid w:val="00433E91"/>
    <w:rsid w:val="004341C4"/>
    <w:rsid w:val="0043545E"/>
    <w:rsid w:val="00435472"/>
    <w:rsid w:val="00435907"/>
    <w:rsid w:val="00435ACF"/>
    <w:rsid w:val="00435E84"/>
    <w:rsid w:val="00435FAD"/>
    <w:rsid w:val="00436222"/>
    <w:rsid w:val="00436537"/>
    <w:rsid w:val="004365C9"/>
    <w:rsid w:val="004374B8"/>
    <w:rsid w:val="0043780F"/>
    <w:rsid w:val="00437FE5"/>
    <w:rsid w:val="004401B6"/>
    <w:rsid w:val="00440346"/>
    <w:rsid w:val="004409E3"/>
    <w:rsid w:val="00440AC9"/>
    <w:rsid w:val="004410E7"/>
    <w:rsid w:val="00441B0A"/>
    <w:rsid w:val="00441B6E"/>
    <w:rsid w:val="00441F68"/>
    <w:rsid w:val="004438A6"/>
    <w:rsid w:val="00444436"/>
    <w:rsid w:val="00444669"/>
    <w:rsid w:val="004447CF"/>
    <w:rsid w:val="00444F5D"/>
    <w:rsid w:val="004452B6"/>
    <w:rsid w:val="00445368"/>
    <w:rsid w:val="00445940"/>
    <w:rsid w:val="00445A09"/>
    <w:rsid w:val="00446374"/>
    <w:rsid w:val="00446B3B"/>
    <w:rsid w:val="0044700A"/>
    <w:rsid w:val="0045024E"/>
    <w:rsid w:val="00450C30"/>
    <w:rsid w:val="00450DB9"/>
    <w:rsid w:val="00450E3D"/>
    <w:rsid w:val="004516D8"/>
    <w:rsid w:val="00451703"/>
    <w:rsid w:val="00452EB2"/>
    <w:rsid w:val="004532E1"/>
    <w:rsid w:val="0045336E"/>
    <w:rsid w:val="004539A7"/>
    <w:rsid w:val="00453BC5"/>
    <w:rsid w:val="00453C90"/>
    <w:rsid w:val="0045465D"/>
    <w:rsid w:val="004548C7"/>
    <w:rsid w:val="0045492B"/>
    <w:rsid w:val="00454D76"/>
    <w:rsid w:val="0045504B"/>
    <w:rsid w:val="00455503"/>
    <w:rsid w:val="00456F8D"/>
    <w:rsid w:val="00456F93"/>
    <w:rsid w:val="004570F9"/>
    <w:rsid w:val="0045711D"/>
    <w:rsid w:val="004574E5"/>
    <w:rsid w:val="0045764B"/>
    <w:rsid w:val="0046034B"/>
    <w:rsid w:val="00460769"/>
    <w:rsid w:val="00460A15"/>
    <w:rsid w:val="00460FB8"/>
    <w:rsid w:val="0046230E"/>
    <w:rsid w:val="0046238C"/>
    <w:rsid w:val="00463568"/>
    <w:rsid w:val="0046496E"/>
    <w:rsid w:val="00465486"/>
    <w:rsid w:val="00465A0F"/>
    <w:rsid w:val="004660EC"/>
    <w:rsid w:val="00466106"/>
    <w:rsid w:val="004671D7"/>
    <w:rsid w:val="004673CC"/>
    <w:rsid w:val="00470A8B"/>
    <w:rsid w:val="0047152F"/>
    <w:rsid w:val="00472132"/>
    <w:rsid w:val="00472B59"/>
    <w:rsid w:val="00473515"/>
    <w:rsid w:val="00473EFB"/>
    <w:rsid w:val="00474010"/>
    <w:rsid w:val="00474106"/>
    <w:rsid w:val="00475661"/>
    <w:rsid w:val="00475C3A"/>
    <w:rsid w:val="00476025"/>
    <w:rsid w:val="00476039"/>
    <w:rsid w:val="00476D2A"/>
    <w:rsid w:val="00477DA3"/>
    <w:rsid w:val="00477DCD"/>
    <w:rsid w:val="0048019B"/>
    <w:rsid w:val="0048040B"/>
    <w:rsid w:val="00480C00"/>
    <w:rsid w:val="0048160C"/>
    <w:rsid w:val="00481C6D"/>
    <w:rsid w:val="00481FD6"/>
    <w:rsid w:val="004821B6"/>
    <w:rsid w:val="00482A09"/>
    <w:rsid w:val="00483952"/>
    <w:rsid w:val="00483A93"/>
    <w:rsid w:val="00484121"/>
    <w:rsid w:val="00484CFA"/>
    <w:rsid w:val="00484F27"/>
    <w:rsid w:val="00485EEA"/>
    <w:rsid w:val="0048609F"/>
    <w:rsid w:val="00486BE3"/>
    <w:rsid w:val="0048721F"/>
    <w:rsid w:val="00487487"/>
    <w:rsid w:val="004878FB"/>
    <w:rsid w:val="004902DB"/>
    <w:rsid w:val="00490C8F"/>
    <w:rsid w:val="00491B5A"/>
    <w:rsid w:val="00491C99"/>
    <w:rsid w:val="0049308C"/>
    <w:rsid w:val="0049651B"/>
    <w:rsid w:val="0049688E"/>
    <w:rsid w:val="00497646"/>
    <w:rsid w:val="004977CA"/>
    <w:rsid w:val="00497C13"/>
    <w:rsid w:val="004A0584"/>
    <w:rsid w:val="004A0C69"/>
    <w:rsid w:val="004A0E69"/>
    <w:rsid w:val="004A0FC1"/>
    <w:rsid w:val="004A1070"/>
    <w:rsid w:val="004A1F06"/>
    <w:rsid w:val="004A2ACE"/>
    <w:rsid w:val="004A30D5"/>
    <w:rsid w:val="004A43C4"/>
    <w:rsid w:val="004A5047"/>
    <w:rsid w:val="004A5917"/>
    <w:rsid w:val="004A664C"/>
    <w:rsid w:val="004A71FA"/>
    <w:rsid w:val="004A7C31"/>
    <w:rsid w:val="004B034D"/>
    <w:rsid w:val="004B1267"/>
    <w:rsid w:val="004B12DF"/>
    <w:rsid w:val="004B1343"/>
    <w:rsid w:val="004B3031"/>
    <w:rsid w:val="004B3178"/>
    <w:rsid w:val="004B36F2"/>
    <w:rsid w:val="004B3D06"/>
    <w:rsid w:val="004B436C"/>
    <w:rsid w:val="004B4535"/>
    <w:rsid w:val="004B47C4"/>
    <w:rsid w:val="004B50D7"/>
    <w:rsid w:val="004B5396"/>
    <w:rsid w:val="004B589D"/>
    <w:rsid w:val="004B63BC"/>
    <w:rsid w:val="004B7026"/>
    <w:rsid w:val="004B70A0"/>
    <w:rsid w:val="004B71AF"/>
    <w:rsid w:val="004B7C07"/>
    <w:rsid w:val="004C04AB"/>
    <w:rsid w:val="004C0B34"/>
    <w:rsid w:val="004C0CFD"/>
    <w:rsid w:val="004C12BA"/>
    <w:rsid w:val="004C2630"/>
    <w:rsid w:val="004C284C"/>
    <w:rsid w:val="004C2A69"/>
    <w:rsid w:val="004C3054"/>
    <w:rsid w:val="004C35A7"/>
    <w:rsid w:val="004C36AF"/>
    <w:rsid w:val="004C3714"/>
    <w:rsid w:val="004C4213"/>
    <w:rsid w:val="004C48F8"/>
    <w:rsid w:val="004C4E2E"/>
    <w:rsid w:val="004C51B1"/>
    <w:rsid w:val="004C6462"/>
    <w:rsid w:val="004C7D20"/>
    <w:rsid w:val="004C7FA6"/>
    <w:rsid w:val="004D0855"/>
    <w:rsid w:val="004D0F1A"/>
    <w:rsid w:val="004D0FEF"/>
    <w:rsid w:val="004D177F"/>
    <w:rsid w:val="004D1B85"/>
    <w:rsid w:val="004D2C5D"/>
    <w:rsid w:val="004D43E3"/>
    <w:rsid w:val="004D445D"/>
    <w:rsid w:val="004D4F9A"/>
    <w:rsid w:val="004D51C5"/>
    <w:rsid w:val="004D6D03"/>
    <w:rsid w:val="004E0260"/>
    <w:rsid w:val="004E02BF"/>
    <w:rsid w:val="004E0D23"/>
    <w:rsid w:val="004E119D"/>
    <w:rsid w:val="004E17A3"/>
    <w:rsid w:val="004E1D33"/>
    <w:rsid w:val="004E28A8"/>
    <w:rsid w:val="004E2A79"/>
    <w:rsid w:val="004E2F5B"/>
    <w:rsid w:val="004E3423"/>
    <w:rsid w:val="004E365C"/>
    <w:rsid w:val="004E3B28"/>
    <w:rsid w:val="004E4522"/>
    <w:rsid w:val="004E748A"/>
    <w:rsid w:val="004E799F"/>
    <w:rsid w:val="004F0F34"/>
    <w:rsid w:val="004F15C1"/>
    <w:rsid w:val="004F3A5B"/>
    <w:rsid w:val="004F4ABA"/>
    <w:rsid w:val="004F4D13"/>
    <w:rsid w:val="004F5119"/>
    <w:rsid w:val="004F5415"/>
    <w:rsid w:val="004F5E1C"/>
    <w:rsid w:val="004F6404"/>
    <w:rsid w:val="004F6D54"/>
    <w:rsid w:val="004F6DC8"/>
    <w:rsid w:val="004F76F7"/>
    <w:rsid w:val="004F7B34"/>
    <w:rsid w:val="00500280"/>
    <w:rsid w:val="00500D3C"/>
    <w:rsid w:val="005011B1"/>
    <w:rsid w:val="00501805"/>
    <w:rsid w:val="00501EE9"/>
    <w:rsid w:val="00502E96"/>
    <w:rsid w:val="0050306E"/>
    <w:rsid w:val="00503147"/>
    <w:rsid w:val="005033A0"/>
    <w:rsid w:val="00504B75"/>
    <w:rsid w:val="00505659"/>
    <w:rsid w:val="00505B6D"/>
    <w:rsid w:val="00506810"/>
    <w:rsid w:val="00506B22"/>
    <w:rsid w:val="005077A0"/>
    <w:rsid w:val="005104CB"/>
    <w:rsid w:val="00510762"/>
    <w:rsid w:val="0051175A"/>
    <w:rsid w:val="0051181A"/>
    <w:rsid w:val="00512188"/>
    <w:rsid w:val="005125CA"/>
    <w:rsid w:val="005125EC"/>
    <w:rsid w:val="00512945"/>
    <w:rsid w:val="00512B71"/>
    <w:rsid w:val="00512E79"/>
    <w:rsid w:val="0051322C"/>
    <w:rsid w:val="005138C9"/>
    <w:rsid w:val="00513D89"/>
    <w:rsid w:val="005145F6"/>
    <w:rsid w:val="00514BF0"/>
    <w:rsid w:val="00516296"/>
    <w:rsid w:val="0051769F"/>
    <w:rsid w:val="00520136"/>
    <w:rsid w:val="00520828"/>
    <w:rsid w:val="0052164D"/>
    <w:rsid w:val="00521988"/>
    <w:rsid w:val="0052224C"/>
    <w:rsid w:val="00522402"/>
    <w:rsid w:val="00522A9E"/>
    <w:rsid w:val="00523586"/>
    <w:rsid w:val="00523893"/>
    <w:rsid w:val="005240EA"/>
    <w:rsid w:val="0052420B"/>
    <w:rsid w:val="00524CB7"/>
    <w:rsid w:val="005259E6"/>
    <w:rsid w:val="00525D74"/>
    <w:rsid w:val="00526E81"/>
    <w:rsid w:val="00527405"/>
    <w:rsid w:val="005274CA"/>
    <w:rsid w:val="00530333"/>
    <w:rsid w:val="00530BF8"/>
    <w:rsid w:val="005311C9"/>
    <w:rsid w:val="005317EB"/>
    <w:rsid w:val="005318DA"/>
    <w:rsid w:val="00532446"/>
    <w:rsid w:val="00532533"/>
    <w:rsid w:val="0053297B"/>
    <w:rsid w:val="005335BE"/>
    <w:rsid w:val="00536F72"/>
    <w:rsid w:val="00537322"/>
    <w:rsid w:val="00540198"/>
    <w:rsid w:val="005407E1"/>
    <w:rsid w:val="005409DF"/>
    <w:rsid w:val="00541BD7"/>
    <w:rsid w:val="005420D0"/>
    <w:rsid w:val="005424B9"/>
    <w:rsid w:val="00542710"/>
    <w:rsid w:val="00542DD1"/>
    <w:rsid w:val="00542EE2"/>
    <w:rsid w:val="00542FD5"/>
    <w:rsid w:val="00542FE4"/>
    <w:rsid w:val="0054515B"/>
    <w:rsid w:val="005455E7"/>
    <w:rsid w:val="0054622F"/>
    <w:rsid w:val="005467A3"/>
    <w:rsid w:val="00546913"/>
    <w:rsid w:val="005476CE"/>
    <w:rsid w:val="00550C70"/>
    <w:rsid w:val="00550F6D"/>
    <w:rsid w:val="00551350"/>
    <w:rsid w:val="00551878"/>
    <w:rsid w:val="00551B0B"/>
    <w:rsid w:val="0055217B"/>
    <w:rsid w:val="0055280B"/>
    <w:rsid w:val="00552968"/>
    <w:rsid w:val="00552EA8"/>
    <w:rsid w:val="00553152"/>
    <w:rsid w:val="005531A2"/>
    <w:rsid w:val="005531A6"/>
    <w:rsid w:val="00553883"/>
    <w:rsid w:val="00553911"/>
    <w:rsid w:val="005543EF"/>
    <w:rsid w:val="00554981"/>
    <w:rsid w:val="00554EEF"/>
    <w:rsid w:val="00555557"/>
    <w:rsid w:val="005559A7"/>
    <w:rsid w:val="00555A75"/>
    <w:rsid w:val="00555D00"/>
    <w:rsid w:val="00557DE7"/>
    <w:rsid w:val="005602AA"/>
    <w:rsid w:val="0056094E"/>
    <w:rsid w:val="00562E5B"/>
    <w:rsid w:val="00563272"/>
    <w:rsid w:val="005633C4"/>
    <w:rsid w:val="00563468"/>
    <w:rsid w:val="00564213"/>
    <w:rsid w:val="00565CF7"/>
    <w:rsid w:val="00565D1A"/>
    <w:rsid w:val="00565DEA"/>
    <w:rsid w:val="00565DED"/>
    <w:rsid w:val="005661DB"/>
    <w:rsid w:val="0056715F"/>
    <w:rsid w:val="005673C4"/>
    <w:rsid w:val="005675C5"/>
    <w:rsid w:val="00567679"/>
    <w:rsid w:val="005678DF"/>
    <w:rsid w:val="00567982"/>
    <w:rsid w:val="00567E27"/>
    <w:rsid w:val="00567FEF"/>
    <w:rsid w:val="00570079"/>
    <w:rsid w:val="00570365"/>
    <w:rsid w:val="00570F88"/>
    <w:rsid w:val="00572958"/>
    <w:rsid w:val="005730DA"/>
    <w:rsid w:val="0057337C"/>
    <w:rsid w:val="0057339F"/>
    <w:rsid w:val="0057359D"/>
    <w:rsid w:val="005735FD"/>
    <w:rsid w:val="00573B66"/>
    <w:rsid w:val="00573DDE"/>
    <w:rsid w:val="00573F8C"/>
    <w:rsid w:val="00574E38"/>
    <w:rsid w:val="00575AEF"/>
    <w:rsid w:val="00575D69"/>
    <w:rsid w:val="00576B85"/>
    <w:rsid w:val="005770AE"/>
    <w:rsid w:val="00577462"/>
    <w:rsid w:val="00577DA0"/>
    <w:rsid w:val="00580ED0"/>
    <w:rsid w:val="00581C07"/>
    <w:rsid w:val="00581FF3"/>
    <w:rsid w:val="00582A6A"/>
    <w:rsid w:val="00582FAF"/>
    <w:rsid w:val="00583D8C"/>
    <w:rsid w:val="005840FF"/>
    <w:rsid w:val="00585162"/>
    <w:rsid w:val="00585678"/>
    <w:rsid w:val="00585CEF"/>
    <w:rsid w:val="00585E15"/>
    <w:rsid w:val="00586181"/>
    <w:rsid w:val="005862A5"/>
    <w:rsid w:val="0058698D"/>
    <w:rsid w:val="00586B7F"/>
    <w:rsid w:val="00587289"/>
    <w:rsid w:val="005876F1"/>
    <w:rsid w:val="005878BE"/>
    <w:rsid w:val="00590292"/>
    <w:rsid w:val="00590956"/>
    <w:rsid w:val="00590C5F"/>
    <w:rsid w:val="00591711"/>
    <w:rsid w:val="00591EE6"/>
    <w:rsid w:val="005923D4"/>
    <w:rsid w:val="00592702"/>
    <w:rsid w:val="00592C75"/>
    <w:rsid w:val="00593472"/>
    <w:rsid w:val="00593EFF"/>
    <w:rsid w:val="00594059"/>
    <w:rsid w:val="005944CB"/>
    <w:rsid w:val="00594A69"/>
    <w:rsid w:val="00594E21"/>
    <w:rsid w:val="005959F1"/>
    <w:rsid w:val="00596BE8"/>
    <w:rsid w:val="005971FB"/>
    <w:rsid w:val="005974B7"/>
    <w:rsid w:val="005A201A"/>
    <w:rsid w:val="005A222A"/>
    <w:rsid w:val="005A22B2"/>
    <w:rsid w:val="005A2874"/>
    <w:rsid w:val="005A4351"/>
    <w:rsid w:val="005A4989"/>
    <w:rsid w:val="005A4DB9"/>
    <w:rsid w:val="005A4F32"/>
    <w:rsid w:val="005A5A9B"/>
    <w:rsid w:val="005A604E"/>
    <w:rsid w:val="005A6142"/>
    <w:rsid w:val="005A69BE"/>
    <w:rsid w:val="005A69C8"/>
    <w:rsid w:val="005A78E7"/>
    <w:rsid w:val="005B0278"/>
    <w:rsid w:val="005B1239"/>
    <w:rsid w:val="005B15CF"/>
    <w:rsid w:val="005B2181"/>
    <w:rsid w:val="005B29E8"/>
    <w:rsid w:val="005B2AD4"/>
    <w:rsid w:val="005B3B44"/>
    <w:rsid w:val="005B4644"/>
    <w:rsid w:val="005B4B21"/>
    <w:rsid w:val="005B5048"/>
    <w:rsid w:val="005B5B51"/>
    <w:rsid w:val="005B6A4B"/>
    <w:rsid w:val="005B71F3"/>
    <w:rsid w:val="005B757C"/>
    <w:rsid w:val="005B7D88"/>
    <w:rsid w:val="005B7FE4"/>
    <w:rsid w:val="005C0FDA"/>
    <w:rsid w:val="005C16E8"/>
    <w:rsid w:val="005C17D6"/>
    <w:rsid w:val="005C1B63"/>
    <w:rsid w:val="005C1D0A"/>
    <w:rsid w:val="005C2C01"/>
    <w:rsid w:val="005C2E5D"/>
    <w:rsid w:val="005C31BB"/>
    <w:rsid w:val="005C45D9"/>
    <w:rsid w:val="005C53E2"/>
    <w:rsid w:val="005C5A4B"/>
    <w:rsid w:val="005C5E4D"/>
    <w:rsid w:val="005C601F"/>
    <w:rsid w:val="005C66F8"/>
    <w:rsid w:val="005C6B24"/>
    <w:rsid w:val="005C7639"/>
    <w:rsid w:val="005C76D9"/>
    <w:rsid w:val="005C7F4B"/>
    <w:rsid w:val="005D064D"/>
    <w:rsid w:val="005D0A83"/>
    <w:rsid w:val="005D0F9C"/>
    <w:rsid w:val="005D1EB2"/>
    <w:rsid w:val="005D2B9C"/>
    <w:rsid w:val="005D2FBA"/>
    <w:rsid w:val="005D3173"/>
    <w:rsid w:val="005D4886"/>
    <w:rsid w:val="005D5793"/>
    <w:rsid w:val="005D6043"/>
    <w:rsid w:val="005D63EF"/>
    <w:rsid w:val="005D674B"/>
    <w:rsid w:val="005D6F94"/>
    <w:rsid w:val="005D7294"/>
    <w:rsid w:val="005D7AFB"/>
    <w:rsid w:val="005E0E75"/>
    <w:rsid w:val="005E1136"/>
    <w:rsid w:val="005E229C"/>
    <w:rsid w:val="005E2E68"/>
    <w:rsid w:val="005E3EB3"/>
    <w:rsid w:val="005E4DA5"/>
    <w:rsid w:val="005E53CF"/>
    <w:rsid w:val="005E692A"/>
    <w:rsid w:val="005E6AD0"/>
    <w:rsid w:val="005E6C8F"/>
    <w:rsid w:val="005E7395"/>
    <w:rsid w:val="005E7537"/>
    <w:rsid w:val="005F012E"/>
    <w:rsid w:val="005F1747"/>
    <w:rsid w:val="005F1797"/>
    <w:rsid w:val="005F1A14"/>
    <w:rsid w:val="005F241B"/>
    <w:rsid w:val="005F2813"/>
    <w:rsid w:val="005F2C1C"/>
    <w:rsid w:val="005F2EC1"/>
    <w:rsid w:val="005F3140"/>
    <w:rsid w:val="005F3828"/>
    <w:rsid w:val="005F420C"/>
    <w:rsid w:val="005F43D7"/>
    <w:rsid w:val="005F497E"/>
    <w:rsid w:val="005F53DA"/>
    <w:rsid w:val="005F6149"/>
    <w:rsid w:val="005F66A3"/>
    <w:rsid w:val="005F74C6"/>
    <w:rsid w:val="006005E4"/>
    <w:rsid w:val="00600744"/>
    <w:rsid w:val="00600BB5"/>
    <w:rsid w:val="00600FAD"/>
    <w:rsid w:val="006018E3"/>
    <w:rsid w:val="006029AA"/>
    <w:rsid w:val="00603219"/>
    <w:rsid w:val="00603251"/>
    <w:rsid w:val="006034BC"/>
    <w:rsid w:val="00603AF7"/>
    <w:rsid w:val="00604214"/>
    <w:rsid w:val="006043CD"/>
    <w:rsid w:val="006051F5"/>
    <w:rsid w:val="006058AA"/>
    <w:rsid w:val="00605CED"/>
    <w:rsid w:val="00605F04"/>
    <w:rsid w:val="00606368"/>
    <w:rsid w:val="00607537"/>
    <w:rsid w:val="00607EBD"/>
    <w:rsid w:val="00607F7D"/>
    <w:rsid w:val="006103F9"/>
    <w:rsid w:val="00610D25"/>
    <w:rsid w:val="006111F7"/>
    <w:rsid w:val="0061171A"/>
    <w:rsid w:val="0061205A"/>
    <w:rsid w:val="00614564"/>
    <w:rsid w:val="006146BC"/>
    <w:rsid w:val="0061486A"/>
    <w:rsid w:val="00614A35"/>
    <w:rsid w:val="00614AA3"/>
    <w:rsid w:val="00614B96"/>
    <w:rsid w:val="00615CA3"/>
    <w:rsid w:val="00616263"/>
    <w:rsid w:val="006167F1"/>
    <w:rsid w:val="00617DC0"/>
    <w:rsid w:val="0062019B"/>
    <w:rsid w:val="006203DE"/>
    <w:rsid w:val="00620693"/>
    <w:rsid w:val="006218BC"/>
    <w:rsid w:val="00622F3B"/>
    <w:rsid w:val="00622F62"/>
    <w:rsid w:val="00623AC5"/>
    <w:rsid w:val="0062437B"/>
    <w:rsid w:val="00624BB4"/>
    <w:rsid w:val="00625F06"/>
    <w:rsid w:val="0062732D"/>
    <w:rsid w:val="00627377"/>
    <w:rsid w:val="00627618"/>
    <w:rsid w:val="00630FFF"/>
    <w:rsid w:val="00631433"/>
    <w:rsid w:val="00631954"/>
    <w:rsid w:val="006326D7"/>
    <w:rsid w:val="00632C1C"/>
    <w:rsid w:val="0063315C"/>
    <w:rsid w:val="00633401"/>
    <w:rsid w:val="0063466A"/>
    <w:rsid w:val="00634F78"/>
    <w:rsid w:val="00635633"/>
    <w:rsid w:val="00635B42"/>
    <w:rsid w:val="00635BB1"/>
    <w:rsid w:val="00635D74"/>
    <w:rsid w:val="0064099D"/>
    <w:rsid w:val="00640ABC"/>
    <w:rsid w:val="0064108C"/>
    <w:rsid w:val="00642023"/>
    <w:rsid w:val="0064217A"/>
    <w:rsid w:val="00642BB1"/>
    <w:rsid w:val="00642EA3"/>
    <w:rsid w:val="006435F3"/>
    <w:rsid w:val="00643CD6"/>
    <w:rsid w:val="00643E5C"/>
    <w:rsid w:val="006445E2"/>
    <w:rsid w:val="00644B90"/>
    <w:rsid w:val="00645595"/>
    <w:rsid w:val="00645695"/>
    <w:rsid w:val="00645B57"/>
    <w:rsid w:val="006460BC"/>
    <w:rsid w:val="00647C86"/>
    <w:rsid w:val="00650640"/>
    <w:rsid w:val="0065245E"/>
    <w:rsid w:val="0065247E"/>
    <w:rsid w:val="00653EDC"/>
    <w:rsid w:val="006542D8"/>
    <w:rsid w:val="00654341"/>
    <w:rsid w:val="00654C61"/>
    <w:rsid w:val="006559CA"/>
    <w:rsid w:val="00656538"/>
    <w:rsid w:val="00657003"/>
    <w:rsid w:val="0065780D"/>
    <w:rsid w:val="00657F11"/>
    <w:rsid w:val="00657F1B"/>
    <w:rsid w:val="006609A8"/>
    <w:rsid w:val="00660AA5"/>
    <w:rsid w:val="006613A3"/>
    <w:rsid w:val="00661CFA"/>
    <w:rsid w:val="00662BCE"/>
    <w:rsid w:val="00663152"/>
    <w:rsid w:val="0066325C"/>
    <w:rsid w:val="006635FE"/>
    <w:rsid w:val="00664180"/>
    <w:rsid w:val="0066424B"/>
    <w:rsid w:val="00664F9C"/>
    <w:rsid w:val="0066645B"/>
    <w:rsid w:val="00666706"/>
    <w:rsid w:val="00666DD7"/>
    <w:rsid w:val="00666F70"/>
    <w:rsid w:val="00667573"/>
    <w:rsid w:val="00670093"/>
    <w:rsid w:val="00670AEE"/>
    <w:rsid w:val="00670F05"/>
    <w:rsid w:val="0067145F"/>
    <w:rsid w:val="00671DC6"/>
    <w:rsid w:val="00671DF5"/>
    <w:rsid w:val="0067260D"/>
    <w:rsid w:val="0067283C"/>
    <w:rsid w:val="0067296F"/>
    <w:rsid w:val="00672A21"/>
    <w:rsid w:val="00672C7E"/>
    <w:rsid w:val="00672DC5"/>
    <w:rsid w:val="00673D18"/>
    <w:rsid w:val="00674A06"/>
    <w:rsid w:val="00674A89"/>
    <w:rsid w:val="0067520A"/>
    <w:rsid w:val="00675228"/>
    <w:rsid w:val="00676249"/>
    <w:rsid w:val="00676C7E"/>
    <w:rsid w:val="00677262"/>
    <w:rsid w:val="0067796A"/>
    <w:rsid w:val="006800A5"/>
    <w:rsid w:val="00680926"/>
    <w:rsid w:val="00680B2C"/>
    <w:rsid w:val="00680DB9"/>
    <w:rsid w:val="00681191"/>
    <w:rsid w:val="00683218"/>
    <w:rsid w:val="0068336F"/>
    <w:rsid w:val="006833EF"/>
    <w:rsid w:val="00683684"/>
    <w:rsid w:val="006836C3"/>
    <w:rsid w:val="0068548C"/>
    <w:rsid w:val="006869AB"/>
    <w:rsid w:val="00686C14"/>
    <w:rsid w:val="006878C1"/>
    <w:rsid w:val="00687F21"/>
    <w:rsid w:val="00690554"/>
    <w:rsid w:val="00691DBC"/>
    <w:rsid w:val="00692688"/>
    <w:rsid w:val="00692B0C"/>
    <w:rsid w:val="0069467D"/>
    <w:rsid w:val="00694C17"/>
    <w:rsid w:val="006955E1"/>
    <w:rsid w:val="00695622"/>
    <w:rsid w:val="006959C8"/>
    <w:rsid w:val="00696B01"/>
    <w:rsid w:val="00696FF6"/>
    <w:rsid w:val="006971AE"/>
    <w:rsid w:val="006A0775"/>
    <w:rsid w:val="006A1510"/>
    <w:rsid w:val="006A17A7"/>
    <w:rsid w:val="006A1AEF"/>
    <w:rsid w:val="006A1E0D"/>
    <w:rsid w:val="006A2568"/>
    <w:rsid w:val="006A2616"/>
    <w:rsid w:val="006A2951"/>
    <w:rsid w:val="006A29AB"/>
    <w:rsid w:val="006A316F"/>
    <w:rsid w:val="006A32C5"/>
    <w:rsid w:val="006A3445"/>
    <w:rsid w:val="006A350E"/>
    <w:rsid w:val="006A3C4C"/>
    <w:rsid w:val="006A4B6B"/>
    <w:rsid w:val="006A4CE8"/>
    <w:rsid w:val="006A4D27"/>
    <w:rsid w:val="006A598A"/>
    <w:rsid w:val="006A6AA9"/>
    <w:rsid w:val="006A6EC0"/>
    <w:rsid w:val="006A7732"/>
    <w:rsid w:val="006B0433"/>
    <w:rsid w:val="006B058E"/>
    <w:rsid w:val="006B1C9F"/>
    <w:rsid w:val="006B1FFF"/>
    <w:rsid w:val="006B21DB"/>
    <w:rsid w:val="006B2537"/>
    <w:rsid w:val="006B287E"/>
    <w:rsid w:val="006B2DAF"/>
    <w:rsid w:val="006B2E4B"/>
    <w:rsid w:val="006B317D"/>
    <w:rsid w:val="006B32BC"/>
    <w:rsid w:val="006B4877"/>
    <w:rsid w:val="006B50D1"/>
    <w:rsid w:val="006B50D2"/>
    <w:rsid w:val="006B5416"/>
    <w:rsid w:val="006B5F62"/>
    <w:rsid w:val="006B638D"/>
    <w:rsid w:val="006B69D5"/>
    <w:rsid w:val="006B6D48"/>
    <w:rsid w:val="006C06B1"/>
    <w:rsid w:val="006C0758"/>
    <w:rsid w:val="006C0DF2"/>
    <w:rsid w:val="006C1317"/>
    <w:rsid w:val="006C142D"/>
    <w:rsid w:val="006C2324"/>
    <w:rsid w:val="006C3EA0"/>
    <w:rsid w:val="006C4134"/>
    <w:rsid w:val="006C461B"/>
    <w:rsid w:val="006C4C3B"/>
    <w:rsid w:val="006C63A0"/>
    <w:rsid w:val="006C643C"/>
    <w:rsid w:val="006C6B9E"/>
    <w:rsid w:val="006D0919"/>
    <w:rsid w:val="006D0B41"/>
    <w:rsid w:val="006D0BD5"/>
    <w:rsid w:val="006D0C96"/>
    <w:rsid w:val="006D0F7C"/>
    <w:rsid w:val="006D2FBE"/>
    <w:rsid w:val="006D3AD0"/>
    <w:rsid w:val="006D4BD8"/>
    <w:rsid w:val="006D4C07"/>
    <w:rsid w:val="006D4CAB"/>
    <w:rsid w:val="006D55AE"/>
    <w:rsid w:val="006D5773"/>
    <w:rsid w:val="006D6DC9"/>
    <w:rsid w:val="006D6EBE"/>
    <w:rsid w:val="006D6F69"/>
    <w:rsid w:val="006D7075"/>
    <w:rsid w:val="006D7D8D"/>
    <w:rsid w:val="006E03D1"/>
    <w:rsid w:val="006E2C29"/>
    <w:rsid w:val="006E385A"/>
    <w:rsid w:val="006E3F9B"/>
    <w:rsid w:val="006E430D"/>
    <w:rsid w:val="006E472F"/>
    <w:rsid w:val="006E4B9D"/>
    <w:rsid w:val="006E4D76"/>
    <w:rsid w:val="006E4DEF"/>
    <w:rsid w:val="006E5059"/>
    <w:rsid w:val="006E515E"/>
    <w:rsid w:val="006E58EB"/>
    <w:rsid w:val="006E66B5"/>
    <w:rsid w:val="006E7124"/>
    <w:rsid w:val="006E7204"/>
    <w:rsid w:val="006F0AC6"/>
    <w:rsid w:val="006F0CD9"/>
    <w:rsid w:val="006F1629"/>
    <w:rsid w:val="006F1D9B"/>
    <w:rsid w:val="006F1DC2"/>
    <w:rsid w:val="006F4526"/>
    <w:rsid w:val="006F4934"/>
    <w:rsid w:val="006F54E3"/>
    <w:rsid w:val="006F554A"/>
    <w:rsid w:val="006F6096"/>
    <w:rsid w:val="006F6A6E"/>
    <w:rsid w:val="006F70A4"/>
    <w:rsid w:val="006F71FC"/>
    <w:rsid w:val="006F7980"/>
    <w:rsid w:val="006F79A5"/>
    <w:rsid w:val="006F7B44"/>
    <w:rsid w:val="0070034F"/>
    <w:rsid w:val="00700F4E"/>
    <w:rsid w:val="007011CA"/>
    <w:rsid w:val="00701327"/>
    <w:rsid w:val="0070144B"/>
    <w:rsid w:val="007024DE"/>
    <w:rsid w:val="00702B4D"/>
    <w:rsid w:val="00702E20"/>
    <w:rsid w:val="00703F79"/>
    <w:rsid w:val="00703FE1"/>
    <w:rsid w:val="007042B4"/>
    <w:rsid w:val="0070537F"/>
    <w:rsid w:val="007057C8"/>
    <w:rsid w:val="00705D65"/>
    <w:rsid w:val="007066E1"/>
    <w:rsid w:val="007069C4"/>
    <w:rsid w:val="00707301"/>
    <w:rsid w:val="007075CC"/>
    <w:rsid w:val="0070786E"/>
    <w:rsid w:val="00707999"/>
    <w:rsid w:val="00707A93"/>
    <w:rsid w:val="0071011C"/>
    <w:rsid w:val="00710298"/>
    <w:rsid w:val="00710A25"/>
    <w:rsid w:val="00710F1E"/>
    <w:rsid w:val="007112A2"/>
    <w:rsid w:val="00711635"/>
    <w:rsid w:val="007116BD"/>
    <w:rsid w:val="00711798"/>
    <w:rsid w:val="007125FC"/>
    <w:rsid w:val="00712E17"/>
    <w:rsid w:val="007136FC"/>
    <w:rsid w:val="007143AE"/>
    <w:rsid w:val="007154EA"/>
    <w:rsid w:val="00715524"/>
    <w:rsid w:val="007161E6"/>
    <w:rsid w:val="0071694E"/>
    <w:rsid w:val="0071750A"/>
    <w:rsid w:val="00717E60"/>
    <w:rsid w:val="007200C8"/>
    <w:rsid w:val="0072099A"/>
    <w:rsid w:val="00720A4D"/>
    <w:rsid w:val="00720E15"/>
    <w:rsid w:val="00721A51"/>
    <w:rsid w:val="0072206F"/>
    <w:rsid w:val="00722340"/>
    <w:rsid w:val="00723022"/>
    <w:rsid w:val="007231F6"/>
    <w:rsid w:val="007234BE"/>
    <w:rsid w:val="00723CA8"/>
    <w:rsid w:val="00723D30"/>
    <w:rsid w:val="00723F4E"/>
    <w:rsid w:val="00724E21"/>
    <w:rsid w:val="00725748"/>
    <w:rsid w:val="0072625D"/>
    <w:rsid w:val="00726289"/>
    <w:rsid w:val="0072651B"/>
    <w:rsid w:val="007272C8"/>
    <w:rsid w:val="007307A6"/>
    <w:rsid w:val="007308CF"/>
    <w:rsid w:val="007315FB"/>
    <w:rsid w:val="007316FD"/>
    <w:rsid w:val="00731A47"/>
    <w:rsid w:val="00731A5E"/>
    <w:rsid w:val="007323CE"/>
    <w:rsid w:val="00732D89"/>
    <w:rsid w:val="00733A96"/>
    <w:rsid w:val="00733BE1"/>
    <w:rsid w:val="00733EA5"/>
    <w:rsid w:val="00734AE0"/>
    <w:rsid w:val="0073511A"/>
    <w:rsid w:val="00735395"/>
    <w:rsid w:val="00735EBF"/>
    <w:rsid w:val="00736ADF"/>
    <w:rsid w:val="00736BC9"/>
    <w:rsid w:val="0073754E"/>
    <w:rsid w:val="00740ABF"/>
    <w:rsid w:val="007410AF"/>
    <w:rsid w:val="007421FC"/>
    <w:rsid w:val="007425AA"/>
    <w:rsid w:val="00742985"/>
    <w:rsid w:val="00742DD6"/>
    <w:rsid w:val="00743558"/>
    <w:rsid w:val="007437DD"/>
    <w:rsid w:val="007439C0"/>
    <w:rsid w:val="00744607"/>
    <w:rsid w:val="00744779"/>
    <w:rsid w:val="00744C1B"/>
    <w:rsid w:val="00744F5A"/>
    <w:rsid w:val="0074531C"/>
    <w:rsid w:val="00745B40"/>
    <w:rsid w:val="00745B5D"/>
    <w:rsid w:val="00745B72"/>
    <w:rsid w:val="007468D7"/>
    <w:rsid w:val="00746E66"/>
    <w:rsid w:val="00747508"/>
    <w:rsid w:val="00747AF0"/>
    <w:rsid w:val="0075099D"/>
    <w:rsid w:val="00750E58"/>
    <w:rsid w:val="00751A44"/>
    <w:rsid w:val="00751EFE"/>
    <w:rsid w:val="0075254E"/>
    <w:rsid w:val="00753336"/>
    <w:rsid w:val="007535AA"/>
    <w:rsid w:val="007547CF"/>
    <w:rsid w:val="0075499E"/>
    <w:rsid w:val="00754A5C"/>
    <w:rsid w:val="007555E1"/>
    <w:rsid w:val="00755F58"/>
    <w:rsid w:val="00757D4C"/>
    <w:rsid w:val="00757E09"/>
    <w:rsid w:val="00760FC5"/>
    <w:rsid w:val="00761435"/>
    <w:rsid w:val="00761F6E"/>
    <w:rsid w:val="00761FC0"/>
    <w:rsid w:val="00762475"/>
    <w:rsid w:val="00762538"/>
    <w:rsid w:val="00762AB3"/>
    <w:rsid w:val="00763326"/>
    <w:rsid w:val="00764B84"/>
    <w:rsid w:val="00764D76"/>
    <w:rsid w:val="00765263"/>
    <w:rsid w:val="0076527C"/>
    <w:rsid w:val="00765C78"/>
    <w:rsid w:val="00765CA9"/>
    <w:rsid w:val="00765E85"/>
    <w:rsid w:val="00765FFF"/>
    <w:rsid w:val="007664F0"/>
    <w:rsid w:val="0076682F"/>
    <w:rsid w:val="00766847"/>
    <w:rsid w:val="0076732A"/>
    <w:rsid w:val="00767780"/>
    <w:rsid w:val="007709F3"/>
    <w:rsid w:val="00770CF7"/>
    <w:rsid w:val="0077102A"/>
    <w:rsid w:val="00772CC7"/>
    <w:rsid w:val="007736F1"/>
    <w:rsid w:val="007736FC"/>
    <w:rsid w:val="007743A3"/>
    <w:rsid w:val="007743BA"/>
    <w:rsid w:val="00774536"/>
    <w:rsid w:val="007748A3"/>
    <w:rsid w:val="00775324"/>
    <w:rsid w:val="007755E2"/>
    <w:rsid w:val="00775900"/>
    <w:rsid w:val="00775C36"/>
    <w:rsid w:val="00776252"/>
    <w:rsid w:val="007762AD"/>
    <w:rsid w:val="00776535"/>
    <w:rsid w:val="0077722C"/>
    <w:rsid w:val="007778D9"/>
    <w:rsid w:val="00777CB1"/>
    <w:rsid w:val="007800C7"/>
    <w:rsid w:val="00780BD8"/>
    <w:rsid w:val="00780D86"/>
    <w:rsid w:val="0078104F"/>
    <w:rsid w:val="0078210A"/>
    <w:rsid w:val="007821BE"/>
    <w:rsid w:val="0078266C"/>
    <w:rsid w:val="0078276A"/>
    <w:rsid w:val="0078281C"/>
    <w:rsid w:val="00783060"/>
    <w:rsid w:val="007853D7"/>
    <w:rsid w:val="0078774F"/>
    <w:rsid w:val="007877C6"/>
    <w:rsid w:val="0078785E"/>
    <w:rsid w:val="00787AAB"/>
    <w:rsid w:val="00790253"/>
    <w:rsid w:val="0079095E"/>
    <w:rsid w:val="00790AD4"/>
    <w:rsid w:val="00791477"/>
    <w:rsid w:val="007915A1"/>
    <w:rsid w:val="00791C15"/>
    <w:rsid w:val="007928BE"/>
    <w:rsid w:val="00792F10"/>
    <w:rsid w:val="00792FA0"/>
    <w:rsid w:val="007932A9"/>
    <w:rsid w:val="00793DE0"/>
    <w:rsid w:val="00793F38"/>
    <w:rsid w:val="0079478F"/>
    <w:rsid w:val="00794C7F"/>
    <w:rsid w:val="00794E1D"/>
    <w:rsid w:val="007955AD"/>
    <w:rsid w:val="007963AB"/>
    <w:rsid w:val="00796414"/>
    <w:rsid w:val="00796A7F"/>
    <w:rsid w:val="00797218"/>
    <w:rsid w:val="007977E4"/>
    <w:rsid w:val="007A0198"/>
    <w:rsid w:val="007A027C"/>
    <w:rsid w:val="007A030A"/>
    <w:rsid w:val="007A22A7"/>
    <w:rsid w:val="007A3147"/>
    <w:rsid w:val="007A383B"/>
    <w:rsid w:val="007A3A10"/>
    <w:rsid w:val="007A4C8E"/>
    <w:rsid w:val="007A53CD"/>
    <w:rsid w:val="007A544B"/>
    <w:rsid w:val="007A5929"/>
    <w:rsid w:val="007A6290"/>
    <w:rsid w:val="007A685E"/>
    <w:rsid w:val="007A68FD"/>
    <w:rsid w:val="007A759F"/>
    <w:rsid w:val="007A7DD0"/>
    <w:rsid w:val="007B0B09"/>
    <w:rsid w:val="007B1D68"/>
    <w:rsid w:val="007B2301"/>
    <w:rsid w:val="007B34CC"/>
    <w:rsid w:val="007B5179"/>
    <w:rsid w:val="007B55F5"/>
    <w:rsid w:val="007B6526"/>
    <w:rsid w:val="007B6898"/>
    <w:rsid w:val="007B7653"/>
    <w:rsid w:val="007B7790"/>
    <w:rsid w:val="007B7929"/>
    <w:rsid w:val="007C0E5F"/>
    <w:rsid w:val="007C1BF7"/>
    <w:rsid w:val="007C1E6C"/>
    <w:rsid w:val="007C270A"/>
    <w:rsid w:val="007C2760"/>
    <w:rsid w:val="007C2D5D"/>
    <w:rsid w:val="007C3667"/>
    <w:rsid w:val="007C3A83"/>
    <w:rsid w:val="007C6668"/>
    <w:rsid w:val="007C722D"/>
    <w:rsid w:val="007C7F61"/>
    <w:rsid w:val="007D0011"/>
    <w:rsid w:val="007D0E43"/>
    <w:rsid w:val="007D150E"/>
    <w:rsid w:val="007D15C9"/>
    <w:rsid w:val="007D1844"/>
    <w:rsid w:val="007D27D0"/>
    <w:rsid w:val="007D2835"/>
    <w:rsid w:val="007D397D"/>
    <w:rsid w:val="007D3BA5"/>
    <w:rsid w:val="007D3BE5"/>
    <w:rsid w:val="007D3D02"/>
    <w:rsid w:val="007D3DA7"/>
    <w:rsid w:val="007D406B"/>
    <w:rsid w:val="007D487C"/>
    <w:rsid w:val="007D52A3"/>
    <w:rsid w:val="007D56C8"/>
    <w:rsid w:val="007D58E8"/>
    <w:rsid w:val="007D67D7"/>
    <w:rsid w:val="007D6808"/>
    <w:rsid w:val="007E1727"/>
    <w:rsid w:val="007E19B6"/>
    <w:rsid w:val="007E1AFA"/>
    <w:rsid w:val="007E2726"/>
    <w:rsid w:val="007E3A91"/>
    <w:rsid w:val="007E4F00"/>
    <w:rsid w:val="007E5B9C"/>
    <w:rsid w:val="007E5BBD"/>
    <w:rsid w:val="007E6181"/>
    <w:rsid w:val="007E6393"/>
    <w:rsid w:val="007E6507"/>
    <w:rsid w:val="007E6C36"/>
    <w:rsid w:val="007F0085"/>
    <w:rsid w:val="007F070E"/>
    <w:rsid w:val="007F0C34"/>
    <w:rsid w:val="007F1188"/>
    <w:rsid w:val="007F18D3"/>
    <w:rsid w:val="007F1A08"/>
    <w:rsid w:val="007F1E2A"/>
    <w:rsid w:val="007F20D5"/>
    <w:rsid w:val="007F26E5"/>
    <w:rsid w:val="007F2F1F"/>
    <w:rsid w:val="007F3500"/>
    <w:rsid w:val="007F36AA"/>
    <w:rsid w:val="007F3CA6"/>
    <w:rsid w:val="007F3CDF"/>
    <w:rsid w:val="007F5B06"/>
    <w:rsid w:val="007F5B91"/>
    <w:rsid w:val="007F60C0"/>
    <w:rsid w:val="007F63B7"/>
    <w:rsid w:val="007F6D49"/>
    <w:rsid w:val="007F6E6E"/>
    <w:rsid w:val="007F7054"/>
    <w:rsid w:val="007F7123"/>
    <w:rsid w:val="007F739A"/>
    <w:rsid w:val="007F752E"/>
    <w:rsid w:val="007F7BB0"/>
    <w:rsid w:val="007F7EC2"/>
    <w:rsid w:val="00800522"/>
    <w:rsid w:val="008009F2"/>
    <w:rsid w:val="00800F39"/>
    <w:rsid w:val="008016B6"/>
    <w:rsid w:val="008017EA"/>
    <w:rsid w:val="008019F5"/>
    <w:rsid w:val="00801A2A"/>
    <w:rsid w:val="00801BDC"/>
    <w:rsid w:val="00802E4F"/>
    <w:rsid w:val="0080347D"/>
    <w:rsid w:val="00804037"/>
    <w:rsid w:val="00804864"/>
    <w:rsid w:val="00805177"/>
    <w:rsid w:val="008054AF"/>
    <w:rsid w:val="008059CD"/>
    <w:rsid w:val="00805E37"/>
    <w:rsid w:val="00807759"/>
    <w:rsid w:val="00807DCC"/>
    <w:rsid w:val="00810050"/>
    <w:rsid w:val="00810EBB"/>
    <w:rsid w:val="00811042"/>
    <w:rsid w:val="00811DFD"/>
    <w:rsid w:val="0081230D"/>
    <w:rsid w:val="008127FA"/>
    <w:rsid w:val="00812C07"/>
    <w:rsid w:val="00812CE8"/>
    <w:rsid w:val="008139DF"/>
    <w:rsid w:val="008145A7"/>
    <w:rsid w:val="008145EF"/>
    <w:rsid w:val="0081576A"/>
    <w:rsid w:val="00815BB0"/>
    <w:rsid w:val="00815BDB"/>
    <w:rsid w:val="00815F5C"/>
    <w:rsid w:val="00816656"/>
    <w:rsid w:val="0081706E"/>
    <w:rsid w:val="008203CB"/>
    <w:rsid w:val="00820A7F"/>
    <w:rsid w:val="00820CEC"/>
    <w:rsid w:val="00820E8D"/>
    <w:rsid w:val="008211BC"/>
    <w:rsid w:val="00821670"/>
    <w:rsid w:val="008216D8"/>
    <w:rsid w:val="00821DC4"/>
    <w:rsid w:val="008221EE"/>
    <w:rsid w:val="00822A65"/>
    <w:rsid w:val="0082307A"/>
    <w:rsid w:val="008240B7"/>
    <w:rsid w:val="00824666"/>
    <w:rsid w:val="00825141"/>
    <w:rsid w:val="00826EFB"/>
    <w:rsid w:val="00826F4E"/>
    <w:rsid w:val="0082746C"/>
    <w:rsid w:val="00827A1F"/>
    <w:rsid w:val="00827ACF"/>
    <w:rsid w:val="00827C6B"/>
    <w:rsid w:val="008300D6"/>
    <w:rsid w:val="00831B98"/>
    <w:rsid w:val="008326C2"/>
    <w:rsid w:val="00833019"/>
    <w:rsid w:val="00833439"/>
    <w:rsid w:val="00833509"/>
    <w:rsid w:val="008345C1"/>
    <w:rsid w:val="00834C3C"/>
    <w:rsid w:val="008352A6"/>
    <w:rsid w:val="008354A0"/>
    <w:rsid w:val="00835615"/>
    <w:rsid w:val="00835A46"/>
    <w:rsid w:val="008364A5"/>
    <w:rsid w:val="00836CB1"/>
    <w:rsid w:val="008373A0"/>
    <w:rsid w:val="00837B0B"/>
    <w:rsid w:val="00837C36"/>
    <w:rsid w:val="0084059A"/>
    <w:rsid w:val="0084080B"/>
    <w:rsid w:val="00840D64"/>
    <w:rsid w:val="00841546"/>
    <w:rsid w:val="0084185A"/>
    <w:rsid w:val="00841AD1"/>
    <w:rsid w:val="008424DB"/>
    <w:rsid w:val="00842EBE"/>
    <w:rsid w:val="00843DAF"/>
    <w:rsid w:val="0084489B"/>
    <w:rsid w:val="008448FE"/>
    <w:rsid w:val="00844CF1"/>
    <w:rsid w:val="008450EC"/>
    <w:rsid w:val="00846812"/>
    <w:rsid w:val="0084718E"/>
    <w:rsid w:val="008500FC"/>
    <w:rsid w:val="00851A43"/>
    <w:rsid w:val="00851ACD"/>
    <w:rsid w:val="008522DD"/>
    <w:rsid w:val="008523AE"/>
    <w:rsid w:val="0085275F"/>
    <w:rsid w:val="00852B3F"/>
    <w:rsid w:val="0085308E"/>
    <w:rsid w:val="00853DFB"/>
    <w:rsid w:val="0085491F"/>
    <w:rsid w:val="00855006"/>
    <w:rsid w:val="008551F3"/>
    <w:rsid w:val="008556F9"/>
    <w:rsid w:val="00856693"/>
    <w:rsid w:val="00856742"/>
    <w:rsid w:val="00856777"/>
    <w:rsid w:val="00856D22"/>
    <w:rsid w:val="00857285"/>
    <w:rsid w:val="008575F5"/>
    <w:rsid w:val="00857622"/>
    <w:rsid w:val="00857ACB"/>
    <w:rsid w:val="00857BF3"/>
    <w:rsid w:val="0086022C"/>
    <w:rsid w:val="008606FB"/>
    <w:rsid w:val="00860B6E"/>
    <w:rsid w:val="00860DBA"/>
    <w:rsid w:val="008615BE"/>
    <w:rsid w:val="0086244A"/>
    <w:rsid w:val="008626F7"/>
    <w:rsid w:val="008627E0"/>
    <w:rsid w:val="00862B96"/>
    <w:rsid w:val="0086359A"/>
    <w:rsid w:val="008642E5"/>
    <w:rsid w:val="00864666"/>
    <w:rsid w:val="008652CC"/>
    <w:rsid w:val="008657F8"/>
    <w:rsid w:val="008663F8"/>
    <w:rsid w:val="00866C54"/>
    <w:rsid w:val="008670D2"/>
    <w:rsid w:val="00870194"/>
    <w:rsid w:val="008701D4"/>
    <w:rsid w:val="008704DC"/>
    <w:rsid w:val="00870656"/>
    <w:rsid w:val="00870C89"/>
    <w:rsid w:val="00870CB5"/>
    <w:rsid w:val="00870D08"/>
    <w:rsid w:val="0087187B"/>
    <w:rsid w:val="00872021"/>
    <w:rsid w:val="00873417"/>
    <w:rsid w:val="00874418"/>
    <w:rsid w:val="008746D7"/>
    <w:rsid w:val="00875C0D"/>
    <w:rsid w:val="00876163"/>
    <w:rsid w:val="008762B1"/>
    <w:rsid w:val="00876427"/>
    <w:rsid w:val="008772A1"/>
    <w:rsid w:val="00877390"/>
    <w:rsid w:val="0087742D"/>
    <w:rsid w:val="00877430"/>
    <w:rsid w:val="00877762"/>
    <w:rsid w:val="0087789D"/>
    <w:rsid w:val="0088002D"/>
    <w:rsid w:val="00880B4B"/>
    <w:rsid w:val="00882830"/>
    <w:rsid w:val="00882999"/>
    <w:rsid w:val="008829A9"/>
    <w:rsid w:val="008830A1"/>
    <w:rsid w:val="0088359B"/>
    <w:rsid w:val="00884056"/>
    <w:rsid w:val="00884CB2"/>
    <w:rsid w:val="00886396"/>
    <w:rsid w:val="00886877"/>
    <w:rsid w:val="00887036"/>
    <w:rsid w:val="0089073D"/>
    <w:rsid w:val="008909AA"/>
    <w:rsid w:val="008910BB"/>
    <w:rsid w:val="0089147D"/>
    <w:rsid w:val="008916A2"/>
    <w:rsid w:val="008920B4"/>
    <w:rsid w:val="00892497"/>
    <w:rsid w:val="00893643"/>
    <w:rsid w:val="008943F8"/>
    <w:rsid w:val="00894D1C"/>
    <w:rsid w:val="008956F7"/>
    <w:rsid w:val="00895FC0"/>
    <w:rsid w:val="00896142"/>
    <w:rsid w:val="0089637F"/>
    <w:rsid w:val="00896444"/>
    <w:rsid w:val="0089663E"/>
    <w:rsid w:val="0089735A"/>
    <w:rsid w:val="008A064B"/>
    <w:rsid w:val="008A0AD6"/>
    <w:rsid w:val="008A165E"/>
    <w:rsid w:val="008A1AE2"/>
    <w:rsid w:val="008A1B56"/>
    <w:rsid w:val="008A229F"/>
    <w:rsid w:val="008A3E48"/>
    <w:rsid w:val="008A3FC5"/>
    <w:rsid w:val="008A4430"/>
    <w:rsid w:val="008A4522"/>
    <w:rsid w:val="008A48C7"/>
    <w:rsid w:val="008A5962"/>
    <w:rsid w:val="008A5E5A"/>
    <w:rsid w:val="008A65B1"/>
    <w:rsid w:val="008A6CA8"/>
    <w:rsid w:val="008A75DB"/>
    <w:rsid w:val="008A787F"/>
    <w:rsid w:val="008A7CD9"/>
    <w:rsid w:val="008A7F43"/>
    <w:rsid w:val="008B0620"/>
    <w:rsid w:val="008B1B04"/>
    <w:rsid w:val="008B2165"/>
    <w:rsid w:val="008B2B2F"/>
    <w:rsid w:val="008B346B"/>
    <w:rsid w:val="008B36B8"/>
    <w:rsid w:val="008B3C65"/>
    <w:rsid w:val="008B3D66"/>
    <w:rsid w:val="008B3D68"/>
    <w:rsid w:val="008B407C"/>
    <w:rsid w:val="008B441C"/>
    <w:rsid w:val="008B579B"/>
    <w:rsid w:val="008B5CD4"/>
    <w:rsid w:val="008B62B4"/>
    <w:rsid w:val="008B719F"/>
    <w:rsid w:val="008B750A"/>
    <w:rsid w:val="008C104C"/>
    <w:rsid w:val="008C2298"/>
    <w:rsid w:val="008C29F7"/>
    <w:rsid w:val="008C3EF5"/>
    <w:rsid w:val="008C404D"/>
    <w:rsid w:val="008C4669"/>
    <w:rsid w:val="008C47B8"/>
    <w:rsid w:val="008C4C76"/>
    <w:rsid w:val="008C501C"/>
    <w:rsid w:val="008C5BE1"/>
    <w:rsid w:val="008C6712"/>
    <w:rsid w:val="008C6D42"/>
    <w:rsid w:val="008C71AF"/>
    <w:rsid w:val="008C71E6"/>
    <w:rsid w:val="008D066A"/>
    <w:rsid w:val="008D0C93"/>
    <w:rsid w:val="008D0D7F"/>
    <w:rsid w:val="008D1A5F"/>
    <w:rsid w:val="008D1B3B"/>
    <w:rsid w:val="008D2152"/>
    <w:rsid w:val="008D2E40"/>
    <w:rsid w:val="008D35CB"/>
    <w:rsid w:val="008D3881"/>
    <w:rsid w:val="008D3890"/>
    <w:rsid w:val="008D3F55"/>
    <w:rsid w:val="008D4AD8"/>
    <w:rsid w:val="008D4D99"/>
    <w:rsid w:val="008D5E84"/>
    <w:rsid w:val="008D5F3C"/>
    <w:rsid w:val="008D64D9"/>
    <w:rsid w:val="008D6847"/>
    <w:rsid w:val="008D6FAE"/>
    <w:rsid w:val="008D71E8"/>
    <w:rsid w:val="008E0EEC"/>
    <w:rsid w:val="008E12AD"/>
    <w:rsid w:val="008E18A0"/>
    <w:rsid w:val="008E213F"/>
    <w:rsid w:val="008E228A"/>
    <w:rsid w:val="008E3110"/>
    <w:rsid w:val="008E317A"/>
    <w:rsid w:val="008E39AC"/>
    <w:rsid w:val="008E4BE1"/>
    <w:rsid w:val="008E56CF"/>
    <w:rsid w:val="008E57F3"/>
    <w:rsid w:val="008E586C"/>
    <w:rsid w:val="008F0026"/>
    <w:rsid w:val="008F19A1"/>
    <w:rsid w:val="008F2371"/>
    <w:rsid w:val="008F269A"/>
    <w:rsid w:val="008F330D"/>
    <w:rsid w:val="008F3B78"/>
    <w:rsid w:val="008F47B0"/>
    <w:rsid w:val="008F5146"/>
    <w:rsid w:val="008F535A"/>
    <w:rsid w:val="008F5470"/>
    <w:rsid w:val="008F5C8E"/>
    <w:rsid w:val="008F70B7"/>
    <w:rsid w:val="008F71FE"/>
    <w:rsid w:val="008F777E"/>
    <w:rsid w:val="0090037A"/>
    <w:rsid w:val="00902B56"/>
    <w:rsid w:val="00903062"/>
    <w:rsid w:val="00903069"/>
    <w:rsid w:val="00903274"/>
    <w:rsid w:val="009032C0"/>
    <w:rsid w:val="00904962"/>
    <w:rsid w:val="009055A6"/>
    <w:rsid w:val="009056A0"/>
    <w:rsid w:val="0090632F"/>
    <w:rsid w:val="00906AA4"/>
    <w:rsid w:val="009076EB"/>
    <w:rsid w:val="00907866"/>
    <w:rsid w:val="00907E7F"/>
    <w:rsid w:val="00910037"/>
    <w:rsid w:val="00910352"/>
    <w:rsid w:val="0091048A"/>
    <w:rsid w:val="00911230"/>
    <w:rsid w:val="00911619"/>
    <w:rsid w:val="00911A01"/>
    <w:rsid w:val="00911A2B"/>
    <w:rsid w:val="00911EE4"/>
    <w:rsid w:val="00911FF5"/>
    <w:rsid w:val="00912F69"/>
    <w:rsid w:val="00912FFE"/>
    <w:rsid w:val="00913324"/>
    <w:rsid w:val="0091345D"/>
    <w:rsid w:val="00914892"/>
    <w:rsid w:val="00914BB9"/>
    <w:rsid w:val="009150E4"/>
    <w:rsid w:val="009152E7"/>
    <w:rsid w:val="009154B9"/>
    <w:rsid w:val="00915524"/>
    <w:rsid w:val="009155C0"/>
    <w:rsid w:val="00915CA5"/>
    <w:rsid w:val="00916447"/>
    <w:rsid w:val="009165C6"/>
    <w:rsid w:val="00916AB6"/>
    <w:rsid w:val="0091791F"/>
    <w:rsid w:val="0091796E"/>
    <w:rsid w:val="00920662"/>
    <w:rsid w:val="00920C50"/>
    <w:rsid w:val="00921A71"/>
    <w:rsid w:val="00924328"/>
    <w:rsid w:val="00925241"/>
    <w:rsid w:val="00925816"/>
    <w:rsid w:val="009275A8"/>
    <w:rsid w:val="00930A89"/>
    <w:rsid w:val="0093123F"/>
    <w:rsid w:val="00931AC3"/>
    <w:rsid w:val="009325E1"/>
    <w:rsid w:val="009326C5"/>
    <w:rsid w:val="009328AC"/>
    <w:rsid w:val="00932C23"/>
    <w:rsid w:val="00932CAC"/>
    <w:rsid w:val="00932D2C"/>
    <w:rsid w:val="00932F15"/>
    <w:rsid w:val="009332EB"/>
    <w:rsid w:val="0093432C"/>
    <w:rsid w:val="0093439C"/>
    <w:rsid w:val="0093522D"/>
    <w:rsid w:val="009357A6"/>
    <w:rsid w:val="00936906"/>
    <w:rsid w:val="00937E1D"/>
    <w:rsid w:val="0094051E"/>
    <w:rsid w:val="0094064E"/>
    <w:rsid w:val="00940C0F"/>
    <w:rsid w:val="009413B9"/>
    <w:rsid w:val="0094152A"/>
    <w:rsid w:val="009415BA"/>
    <w:rsid w:val="009422D4"/>
    <w:rsid w:val="0094240E"/>
    <w:rsid w:val="0094257F"/>
    <w:rsid w:val="009426EC"/>
    <w:rsid w:val="00942BBA"/>
    <w:rsid w:val="00942F1D"/>
    <w:rsid w:val="00942FA4"/>
    <w:rsid w:val="0094302F"/>
    <w:rsid w:val="00943440"/>
    <w:rsid w:val="009436FE"/>
    <w:rsid w:val="00943E25"/>
    <w:rsid w:val="00943F75"/>
    <w:rsid w:val="00943FFC"/>
    <w:rsid w:val="00944962"/>
    <w:rsid w:val="009452A6"/>
    <w:rsid w:val="00945B6A"/>
    <w:rsid w:val="00946EBD"/>
    <w:rsid w:val="00947359"/>
    <w:rsid w:val="00947BDB"/>
    <w:rsid w:val="009503A8"/>
    <w:rsid w:val="00950D9C"/>
    <w:rsid w:val="00951640"/>
    <w:rsid w:val="009518C5"/>
    <w:rsid w:val="009519CA"/>
    <w:rsid w:val="00951C85"/>
    <w:rsid w:val="00951CD9"/>
    <w:rsid w:val="009523A9"/>
    <w:rsid w:val="0095355C"/>
    <w:rsid w:val="00953F2D"/>
    <w:rsid w:val="00954D4B"/>
    <w:rsid w:val="00955054"/>
    <w:rsid w:val="0095610E"/>
    <w:rsid w:val="009566FB"/>
    <w:rsid w:val="00956AF1"/>
    <w:rsid w:val="0096040D"/>
    <w:rsid w:val="00960FC4"/>
    <w:rsid w:val="0096128F"/>
    <w:rsid w:val="00961BDC"/>
    <w:rsid w:val="00963761"/>
    <w:rsid w:val="00964058"/>
    <w:rsid w:val="00964AB0"/>
    <w:rsid w:val="00965C68"/>
    <w:rsid w:val="00965EAA"/>
    <w:rsid w:val="00965F80"/>
    <w:rsid w:val="00966367"/>
    <w:rsid w:val="00967050"/>
    <w:rsid w:val="0096755F"/>
    <w:rsid w:val="009706E6"/>
    <w:rsid w:val="00970EE1"/>
    <w:rsid w:val="009712ED"/>
    <w:rsid w:val="009719A1"/>
    <w:rsid w:val="00972BE8"/>
    <w:rsid w:val="0097303E"/>
    <w:rsid w:val="009731EB"/>
    <w:rsid w:val="0097391A"/>
    <w:rsid w:val="00974ED1"/>
    <w:rsid w:val="00976368"/>
    <w:rsid w:val="0097674B"/>
    <w:rsid w:val="00976823"/>
    <w:rsid w:val="00976CF7"/>
    <w:rsid w:val="00976D8F"/>
    <w:rsid w:val="009805F0"/>
    <w:rsid w:val="0098228A"/>
    <w:rsid w:val="00983883"/>
    <w:rsid w:val="009852F6"/>
    <w:rsid w:val="00985388"/>
    <w:rsid w:val="009857C7"/>
    <w:rsid w:val="0098593C"/>
    <w:rsid w:val="00986549"/>
    <w:rsid w:val="00986593"/>
    <w:rsid w:val="00990159"/>
    <w:rsid w:val="009904CB"/>
    <w:rsid w:val="00990E09"/>
    <w:rsid w:val="00991A04"/>
    <w:rsid w:val="00991F3D"/>
    <w:rsid w:val="009937BC"/>
    <w:rsid w:val="00993D82"/>
    <w:rsid w:val="00994D7E"/>
    <w:rsid w:val="00994E2D"/>
    <w:rsid w:val="00995042"/>
    <w:rsid w:val="00995925"/>
    <w:rsid w:val="00995DDA"/>
    <w:rsid w:val="0099675C"/>
    <w:rsid w:val="00997072"/>
    <w:rsid w:val="009A00FA"/>
    <w:rsid w:val="009A013B"/>
    <w:rsid w:val="009A0331"/>
    <w:rsid w:val="009A09AE"/>
    <w:rsid w:val="009A1BBC"/>
    <w:rsid w:val="009A1C15"/>
    <w:rsid w:val="009A2F77"/>
    <w:rsid w:val="009A304D"/>
    <w:rsid w:val="009A3859"/>
    <w:rsid w:val="009A4000"/>
    <w:rsid w:val="009A425F"/>
    <w:rsid w:val="009A4471"/>
    <w:rsid w:val="009A4AD3"/>
    <w:rsid w:val="009A650E"/>
    <w:rsid w:val="009A680C"/>
    <w:rsid w:val="009A6837"/>
    <w:rsid w:val="009A6C77"/>
    <w:rsid w:val="009A7858"/>
    <w:rsid w:val="009A7D50"/>
    <w:rsid w:val="009B082E"/>
    <w:rsid w:val="009B1675"/>
    <w:rsid w:val="009B1A8D"/>
    <w:rsid w:val="009B1FEE"/>
    <w:rsid w:val="009B2157"/>
    <w:rsid w:val="009B2CEB"/>
    <w:rsid w:val="009B3129"/>
    <w:rsid w:val="009B32CF"/>
    <w:rsid w:val="009B3A84"/>
    <w:rsid w:val="009B3B86"/>
    <w:rsid w:val="009B5D58"/>
    <w:rsid w:val="009B6469"/>
    <w:rsid w:val="009B68CD"/>
    <w:rsid w:val="009C0F19"/>
    <w:rsid w:val="009C16D2"/>
    <w:rsid w:val="009C2CD0"/>
    <w:rsid w:val="009C32C9"/>
    <w:rsid w:val="009C36F1"/>
    <w:rsid w:val="009C3E88"/>
    <w:rsid w:val="009C4A0D"/>
    <w:rsid w:val="009C4E3C"/>
    <w:rsid w:val="009C50F2"/>
    <w:rsid w:val="009C5442"/>
    <w:rsid w:val="009C5B88"/>
    <w:rsid w:val="009C6287"/>
    <w:rsid w:val="009D0E4D"/>
    <w:rsid w:val="009D0EA6"/>
    <w:rsid w:val="009D1913"/>
    <w:rsid w:val="009D1A24"/>
    <w:rsid w:val="009D21E0"/>
    <w:rsid w:val="009D2333"/>
    <w:rsid w:val="009D2570"/>
    <w:rsid w:val="009D3187"/>
    <w:rsid w:val="009D32FE"/>
    <w:rsid w:val="009D38E2"/>
    <w:rsid w:val="009D3D08"/>
    <w:rsid w:val="009D471D"/>
    <w:rsid w:val="009D508B"/>
    <w:rsid w:val="009D5549"/>
    <w:rsid w:val="009D59BD"/>
    <w:rsid w:val="009D6E71"/>
    <w:rsid w:val="009D71A3"/>
    <w:rsid w:val="009D78FB"/>
    <w:rsid w:val="009E0787"/>
    <w:rsid w:val="009E0FC3"/>
    <w:rsid w:val="009E147E"/>
    <w:rsid w:val="009E18CE"/>
    <w:rsid w:val="009E2939"/>
    <w:rsid w:val="009E397C"/>
    <w:rsid w:val="009E5112"/>
    <w:rsid w:val="009E5206"/>
    <w:rsid w:val="009E6B0F"/>
    <w:rsid w:val="009E6D5F"/>
    <w:rsid w:val="009E782A"/>
    <w:rsid w:val="009E78FB"/>
    <w:rsid w:val="009E7B97"/>
    <w:rsid w:val="009E7C4E"/>
    <w:rsid w:val="009F042B"/>
    <w:rsid w:val="009F0E57"/>
    <w:rsid w:val="009F2975"/>
    <w:rsid w:val="009F2C0A"/>
    <w:rsid w:val="009F2E52"/>
    <w:rsid w:val="009F3632"/>
    <w:rsid w:val="009F3778"/>
    <w:rsid w:val="009F557C"/>
    <w:rsid w:val="009F5AE9"/>
    <w:rsid w:val="009F6673"/>
    <w:rsid w:val="009F7401"/>
    <w:rsid w:val="009F75F1"/>
    <w:rsid w:val="009F7E4C"/>
    <w:rsid w:val="00A001F7"/>
    <w:rsid w:val="00A0222C"/>
    <w:rsid w:val="00A029DD"/>
    <w:rsid w:val="00A02A4B"/>
    <w:rsid w:val="00A02D64"/>
    <w:rsid w:val="00A02E00"/>
    <w:rsid w:val="00A02E8E"/>
    <w:rsid w:val="00A03241"/>
    <w:rsid w:val="00A03CA7"/>
    <w:rsid w:val="00A05D51"/>
    <w:rsid w:val="00A063B5"/>
    <w:rsid w:val="00A07505"/>
    <w:rsid w:val="00A07660"/>
    <w:rsid w:val="00A07848"/>
    <w:rsid w:val="00A100AF"/>
    <w:rsid w:val="00A11705"/>
    <w:rsid w:val="00A11D9B"/>
    <w:rsid w:val="00A11DF3"/>
    <w:rsid w:val="00A11E93"/>
    <w:rsid w:val="00A11FA1"/>
    <w:rsid w:val="00A129D2"/>
    <w:rsid w:val="00A1368B"/>
    <w:rsid w:val="00A137A4"/>
    <w:rsid w:val="00A13A75"/>
    <w:rsid w:val="00A13C3D"/>
    <w:rsid w:val="00A1402C"/>
    <w:rsid w:val="00A16D84"/>
    <w:rsid w:val="00A17D9E"/>
    <w:rsid w:val="00A20B59"/>
    <w:rsid w:val="00A20EE7"/>
    <w:rsid w:val="00A215DB"/>
    <w:rsid w:val="00A21EF0"/>
    <w:rsid w:val="00A22A9C"/>
    <w:rsid w:val="00A22F4B"/>
    <w:rsid w:val="00A23057"/>
    <w:rsid w:val="00A23259"/>
    <w:rsid w:val="00A23752"/>
    <w:rsid w:val="00A24844"/>
    <w:rsid w:val="00A24870"/>
    <w:rsid w:val="00A25808"/>
    <w:rsid w:val="00A25914"/>
    <w:rsid w:val="00A25FCA"/>
    <w:rsid w:val="00A26949"/>
    <w:rsid w:val="00A26C0C"/>
    <w:rsid w:val="00A26E7E"/>
    <w:rsid w:val="00A31801"/>
    <w:rsid w:val="00A31949"/>
    <w:rsid w:val="00A3242B"/>
    <w:rsid w:val="00A3301C"/>
    <w:rsid w:val="00A33745"/>
    <w:rsid w:val="00A34025"/>
    <w:rsid w:val="00A34F50"/>
    <w:rsid w:val="00A35697"/>
    <w:rsid w:val="00A35865"/>
    <w:rsid w:val="00A3587A"/>
    <w:rsid w:val="00A35C8E"/>
    <w:rsid w:val="00A361D8"/>
    <w:rsid w:val="00A4026A"/>
    <w:rsid w:val="00A40A6F"/>
    <w:rsid w:val="00A41897"/>
    <w:rsid w:val="00A42D30"/>
    <w:rsid w:val="00A43411"/>
    <w:rsid w:val="00A43C8F"/>
    <w:rsid w:val="00A44450"/>
    <w:rsid w:val="00A44494"/>
    <w:rsid w:val="00A4490F"/>
    <w:rsid w:val="00A44A02"/>
    <w:rsid w:val="00A46270"/>
    <w:rsid w:val="00A4678F"/>
    <w:rsid w:val="00A46987"/>
    <w:rsid w:val="00A47155"/>
    <w:rsid w:val="00A473D0"/>
    <w:rsid w:val="00A47D04"/>
    <w:rsid w:val="00A50A20"/>
    <w:rsid w:val="00A5190B"/>
    <w:rsid w:val="00A52767"/>
    <w:rsid w:val="00A528BF"/>
    <w:rsid w:val="00A52C5E"/>
    <w:rsid w:val="00A52CFF"/>
    <w:rsid w:val="00A533F2"/>
    <w:rsid w:val="00A539B1"/>
    <w:rsid w:val="00A55106"/>
    <w:rsid w:val="00A5549D"/>
    <w:rsid w:val="00A555DB"/>
    <w:rsid w:val="00A55916"/>
    <w:rsid w:val="00A56FB4"/>
    <w:rsid w:val="00A573F5"/>
    <w:rsid w:val="00A579D8"/>
    <w:rsid w:val="00A60055"/>
    <w:rsid w:val="00A611E5"/>
    <w:rsid w:val="00A616E3"/>
    <w:rsid w:val="00A6252B"/>
    <w:rsid w:val="00A64414"/>
    <w:rsid w:val="00A646AA"/>
    <w:rsid w:val="00A6487C"/>
    <w:rsid w:val="00A64E8C"/>
    <w:rsid w:val="00A65A69"/>
    <w:rsid w:val="00A667B2"/>
    <w:rsid w:val="00A66D28"/>
    <w:rsid w:val="00A671D3"/>
    <w:rsid w:val="00A67F65"/>
    <w:rsid w:val="00A7073A"/>
    <w:rsid w:val="00A70B0B"/>
    <w:rsid w:val="00A70C80"/>
    <w:rsid w:val="00A71831"/>
    <w:rsid w:val="00A71898"/>
    <w:rsid w:val="00A71D70"/>
    <w:rsid w:val="00A7202D"/>
    <w:rsid w:val="00A72550"/>
    <w:rsid w:val="00A731D6"/>
    <w:rsid w:val="00A736A5"/>
    <w:rsid w:val="00A73E7B"/>
    <w:rsid w:val="00A74709"/>
    <w:rsid w:val="00A74CA3"/>
    <w:rsid w:val="00A75A26"/>
    <w:rsid w:val="00A75AA9"/>
    <w:rsid w:val="00A77F3B"/>
    <w:rsid w:val="00A82433"/>
    <w:rsid w:val="00A8366D"/>
    <w:rsid w:val="00A83BD6"/>
    <w:rsid w:val="00A8441E"/>
    <w:rsid w:val="00A84623"/>
    <w:rsid w:val="00A84DF4"/>
    <w:rsid w:val="00A854B5"/>
    <w:rsid w:val="00A854F7"/>
    <w:rsid w:val="00A85612"/>
    <w:rsid w:val="00A86A96"/>
    <w:rsid w:val="00A86AB3"/>
    <w:rsid w:val="00A900ED"/>
    <w:rsid w:val="00A90719"/>
    <w:rsid w:val="00A9077D"/>
    <w:rsid w:val="00A921DB"/>
    <w:rsid w:val="00A92CFA"/>
    <w:rsid w:val="00A95A82"/>
    <w:rsid w:val="00A960BB"/>
    <w:rsid w:val="00A961A1"/>
    <w:rsid w:val="00A9724D"/>
    <w:rsid w:val="00A97383"/>
    <w:rsid w:val="00AA10CE"/>
    <w:rsid w:val="00AA1D1B"/>
    <w:rsid w:val="00AA2B21"/>
    <w:rsid w:val="00AA2B2D"/>
    <w:rsid w:val="00AA3A69"/>
    <w:rsid w:val="00AA3FED"/>
    <w:rsid w:val="00AA45BE"/>
    <w:rsid w:val="00AA48D0"/>
    <w:rsid w:val="00AA5311"/>
    <w:rsid w:val="00AA5DB3"/>
    <w:rsid w:val="00AA5FC0"/>
    <w:rsid w:val="00AA61BA"/>
    <w:rsid w:val="00AA6206"/>
    <w:rsid w:val="00AA6677"/>
    <w:rsid w:val="00AA6B0F"/>
    <w:rsid w:val="00AA6B35"/>
    <w:rsid w:val="00AA6FE1"/>
    <w:rsid w:val="00AA711A"/>
    <w:rsid w:val="00AA7524"/>
    <w:rsid w:val="00AA7703"/>
    <w:rsid w:val="00AA7A56"/>
    <w:rsid w:val="00AA7B4E"/>
    <w:rsid w:val="00AB0822"/>
    <w:rsid w:val="00AB16E1"/>
    <w:rsid w:val="00AB1B79"/>
    <w:rsid w:val="00AB1C04"/>
    <w:rsid w:val="00AB2A42"/>
    <w:rsid w:val="00AB2D34"/>
    <w:rsid w:val="00AB3866"/>
    <w:rsid w:val="00AB3C20"/>
    <w:rsid w:val="00AB3E30"/>
    <w:rsid w:val="00AB432B"/>
    <w:rsid w:val="00AB4ACC"/>
    <w:rsid w:val="00AB4AE9"/>
    <w:rsid w:val="00AB5372"/>
    <w:rsid w:val="00AB7C00"/>
    <w:rsid w:val="00AC009E"/>
    <w:rsid w:val="00AC0D1B"/>
    <w:rsid w:val="00AC1977"/>
    <w:rsid w:val="00AC19FB"/>
    <w:rsid w:val="00AC1E17"/>
    <w:rsid w:val="00AC48FB"/>
    <w:rsid w:val="00AC4ECE"/>
    <w:rsid w:val="00AC59B5"/>
    <w:rsid w:val="00AC605A"/>
    <w:rsid w:val="00AC65FD"/>
    <w:rsid w:val="00AC6A02"/>
    <w:rsid w:val="00AC6A9B"/>
    <w:rsid w:val="00AC7F7F"/>
    <w:rsid w:val="00AD01A8"/>
    <w:rsid w:val="00AD06FA"/>
    <w:rsid w:val="00AD1604"/>
    <w:rsid w:val="00AD2835"/>
    <w:rsid w:val="00AD30E5"/>
    <w:rsid w:val="00AD326B"/>
    <w:rsid w:val="00AD3E22"/>
    <w:rsid w:val="00AD45C8"/>
    <w:rsid w:val="00AD47EB"/>
    <w:rsid w:val="00AD55AF"/>
    <w:rsid w:val="00AD6BC5"/>
    <w:rsid w:val="00AD6CF0"/>
    <w:rsid w:val="00AD7233"/>
    <w:rsid w:val="00AE0085"/>
    <w:rsid w:val="00AE0AB7"/>
    <w:rsid w:val="00AE0EC6"/>
    <w:rsid w:val="00AE1388"/>
    <w:rsid w:val="00AE1E7B"/>
    <w:rsid w:val="00AE2F31"/>
    <w:rsid w:val="00AE3020"/>
    <w:rsid w:val="00AE34AD"/>
    <w:rsid w:val="00AE385E"/>
    <w:rsid w:val="00AE3DCC"/>
    <w:rsid w:val="00AE4157"/>
    <w:rsid w:val="00AE5914"/>
    <w:rsid w:val="00AE5D53"/>
    <w:rsid w:val="00AE61C4"/>
    <w:rsid w:val="00AE6998"/>
    <w:rsid w:val="00AE76AC"/>
    <w:rsid w:val="00AE7E71"/>
    <w:rsid w:val="00AF1295"/>
    <w:rsid w:val="00AF1342"/>
    <w:rsid w:val="00AF2036"/>
    <w:rsid w:val="00AF4C45"/>
    <w:rsid w:val="00AF66F0"/>
    <w:rsid w:val="00B000E1"/>
    <w:rsid w:val="00B006A7"/>
    <w:rsid w:val="00B012FB"/>
    <w:rsid w:val="00B01358"/>
    <w:rsid w:val="00B0181A"/>
    <w:rsid w:val="00B01C72"/>
    <w:rsid w:val="00B02262"/>
    <w:rsid w:val="00B02382"/>
    <w:rsid w:val="00B02854"/>
    <w:rsid w:val="00B03695"/>
    <w:rsid w:val="00B049E2"/>
    <w:rsid w:val="00B05357"/>
    <w:rsid w:val="00B054FA"/>
    <w:rsid w:val="00B057EF"/>
    <w:rsid w:val="00B05BBB"/>
    <w:rsid w:val="00B0650F"/>
    <w:rsid w:val="00B06BD2"/>
    <w:rsid w:val="00B07440"/>
    <w:rsid w:val="00B079DE"/>
    <w:rsid w:val="00B07F6C"/>
    <w:rsid w:val="00B10356"/>
    <w:rsid w:val="00B1052C"/>
    <w:rsid w:val="00B1167E"/>
    <w:rsid w:val="00B11B60"/>
    <w:rsid w:val="00B11D98"/>
    <w:rsid w:val="00B12A0D"/>
    <w:rsid w:val="00B13059"/>
    <w:rsid w:val="00B14C0D"/>
    <w:rsid w:val="00B157E9"/>
    <w:rsid w:val="00B15DD3"/>
    <w:rsid w:val="00B16233"/>
    <w:rsid w:val="00B162C0"/>
    <w:rsid w:val="00B1667F"/>
    <w:rsid w:val="00B167CC"/>
    <w:rsid w:val="00B169CD"/>
    <w:rsid w:val="00B16F9B"/>
    <w:rsid w:val="00B200AC"/>
    <w:rsid w:val="00B20E81"/>
    <w:rsid w:val="00B21526"/>
    <w:rsid w:val="00B220D6"/>
    <w:rsid w:val="00B22980"/>
    <w:rsid w:val="00B22AE5"/>
    <w:rsid w:val="00B2383A"/>
    <w:rsid w:val="00B24410"/>
    <w:rsid w:val="00B25F65"/>
    <w:rsid w:val="00B27F47"/>
    <w:rsid w:val="00B3073A"/>
    <w:rsid w:val="00B308DA"/>
    <w:rsid w:val="00B3122E"/>
    <w:rsid w:val="00B3155A"/>
    <w:rsid w:val="00B31B46"/>
    <w:rsid w:val="00B332CB"/>
    <w:rsid w:val="00B33B81"/>
    <w:rsid w:val="00B33D7E"/>
    <w:rsid w:val="00B3533C"/>
    <w:rsid w:val="00B36292"/>
    <w:rsid w:val="00B36558"/>
    <w:rsid w:val="00B365AC"/>
    <w:rsid w:val="00B36675"/>
    <w:rsid w:val="00B36D6A"/>
    <w:rsid w:val="00B36F0D"/>
    <w:rsid w:val="00B400CC"/>
    <w:rsid w:val="00B4015F"/>
    <w:rsid w:val="00B405BB"/>
    <w:rsid w:val="00B41214"/>
    <w:rsid w:val="00B41290"/>
    <w:rsid w:val="00B41635"/>
    <w:rsid w:val="00B42C46"/>
    <w:rsid w:val="00B43817"/>
    <w:rsid w:val="00B43A68"/>
    <w:rsid w:val="00B44987"/>
    <w:rsid w:val="00B44BF9"/>
    <w:rsid w:val="00B4509F"/>
    <w:rsid w:val="00B45517"/>
    <w:rsid w:val="00B4755D"/>
    <w:rsid w:val="00B4771B"/>
    <w:rsid w:val="00B50F11"/>
    <w:rsid w:val="00B510EF"/>
    <w:rsid w:val="00B514D3"/>
    <w:rsid w:val="00B51699"/>
    <w:rsid w:val="00B5175A"/>
    <w:rsid w:val="00B51E6C"/>
    <w:rsid w:val="00B51FD6"/>
    <w:rsid w:val="00B5214E"/>
    <w:rsid w:val="00B527EF"/>
    <w:rsid w:val="00B52D37"/>
    <w:rsid w:val="00B52D40"/>
    <w:rsid w:val="00B538D3"/>
    <w:rsid w:val="00B53939"/>
    <w:rsid w:val="00B54260"/>
    <w:rsid w:val="00B54DB5"/>
    <w:rsid w:val="00B54F53"/>
    <w:rsid w:val="00B5535C"/>
    <w:rsid w:val="00B561CE"/>
    <w:rsid w:val="00B566F8"/>
    <w:rsid w:val="00B57102"/>
    <w:rsid w:val="00B57155"/>
    <w:rsid w:val="00B5719D"/>
    <w:rsid w:val="00B577B9"/>
    <w:rsid w:val="00B578F9"/>
    <w:rsid w:val="00B61322"/>
    <w:rsid w:val="00B622DC"/>
    <w:rsid w:val="00B6294B"/>
    <w:rsid w:val="00B62B07"/>
    <w:rsid w:val="00B62B41"/>
    <w:rsid w:val="00B62CBE"/>
    <w:rsid w:val="00B6320B"/>
    <w:rsid w:val="00B63643"/>
    <w:rsid w:val="00B63C4A"/>
    <w:rsid w:val="00B64471"/>
    <w:rsid w:val="00B64858"/>
    <w:rsid w:val="00B64DE5"/>
    <w:rsid w:val="00B651CF"/>
    <w:rsid w:val="00B6535B"/>
    <w:rsid w:val="00B65605"/>
    <w:rsid w:val="00B65A9F"/>
    <w:rsid w:val="00B65ACB"/>
    <w:rsid w:val="00B65B1C"/>
    <w:rsid w:val="00B65D7B"/>
    <w:rsid w:val="00B65EFC"/>
    <w:rsid w:val="00B6638E"/>
    <w:rsid w:val="00B66474"/>
    <w:rsid w:val="00B676B9"/>
    <w:rsid w:val="00B70270"/>
    <w:rsid w:val="00B7027A"/>
    <w:rsid w:val="00B710CF"/>
    <w:rsid w:val="00B711F4"/>
    <w:rsid w:val="00B72127"/>
    <w:rsid w:val="00B722D6"/>
    <w:rsid w:val="00B722E2"/>
    <w:rsid w:val="00B728E6"/>
    <w:rsid w:val="00B72C57"/>
    <w:rsid w:val="00B72F8F"/>
    <w:rsid w:val="00B72FF5"/>
    <w:rsid w:val="00B73B16"/>
    <w:rsid w:val="00B73EF2"/>
    <w:rsid w:val="00B74BC5"/>
    <w:rsid w:val="00B74EE9"/>
    <w:rsid w:val="00B75342"/>
    <w:rsid w:val="00B753EE"/>
    <w:rsid w:val="00B75EBC"/>
    <w:rsid w:val="00B7667F"/>
    <w:rsid w:val="00B77473"/>
    <w:rsid w:val="00B7792E"/>
    <w:rsid w:val="00B805A4"/>
    <w:rsid w:val="00B81840"/>
    <w:rsid w:val="00B8192D"/>
    <w:rsid w:val="00B823BC"/>
    <w:rsid w:val="00B8244D"/>
    <w:rsid w:val="00B8293F"/>
    <w:rsid w:val="00B83070"/>
    <w:rsid w:val="00B83D8F"/>
    <w:rsid w:val="00B84806"/>
    <w:rsid w:val="00B84B4C"/>
    <w:rsid w:val="00B84F0F"/>
    <w:rsid w:val="00B850DD"/>
    <w:rsid w:val="00B861C1"/>
    <w:rsid w:val="00B86B4E"/>
    <w:rsid w:val="00B86E9E"/>
    <w:rsid w:val="00B90D7A"/>
    <w:rsid w:val="00B917F1"/>
    <w:rsid w:val="00B91952"/>
    <w:rsid w:val="00B91EC4"/>
    <w:rsid w:val="00B92691"/>
    <w:rsid w:val="00B92A2C"/>
    <w:rsid w:val="00B92CDD"/>
    <w:rsid w:val="00B93248"/>
    <w:rsid w:val="00B93891"/>
    <w:rsid w:val="00B94A58"/>
    <w:rsid w:val="00B950C9"/>
    <w:rsid w:val="00B95DB4"/>
    <w:rsid w:val="00B962E5"/>
    <w:rsid w:val="00B96EB6"/>
    <w:rsid w:val="00B973E2"/>
    <w:rsid w:val="00BA05D0"/>
    <w:rsid w:val="00BA068B"/>
    <w:rsid w:val="00BA0E0A"/>
    <w:rsid w:val="00BA104A"/>
    <w:rsid w:val="00BA13D2"/>
    <w:rsid w:val="00BA163E"/>
    <w:rsid w:val="00BA331D"/>
    <w:rsid w:val="00BA4DFD"/>
    <w:rsid w:val="00BA4F48"/>
    <w:rsid w:val="00BA5219"/>
    <w:rsid w:val="00BA5975"/>
    <w:rsid w:val="00BA5E02"/>
    <w:rsid w:val="00BA63A3"/>
    <w:rsid w:val="00BA6408"/>
    <w:rsid w:val="00BA6642"/>
    <w:rsid w:val="00BA6678"/>
    <w:rsid w:val="00BA6DBF"/>
    <w:rsid w:val="00BA74E6"/>
    <w:rsid w:val="00BA7628"/>
    <w:rsid w:val="00BA7F72"/>
    <w:rsid w:val="00BB0698"/>
    <w:rsid w:val="00BB09E5"/>
    <w:rsid w:val="00BB1290"/>
    <w:rsid w:val="00BB13ED"/>
    <w:rsid w:val="00BB1411"/>
    <w:rsid w:val="00BB2578"/>
    <w:rsid w:val="00BB3866"/>
    <w:rsid w:val="00BB3A12"/>
    <w:rsid w:val="00BB3CAA"/>
    <w:rsid w:val="00BB446A"/>
    <w:rsid w:val="00BB4754"/>
    <w:rsid w:val="00BB5C77"/>
    <w:rsid w:val="00BB5C8D"/>
    <w:rsid w:val="00BB6B59"/>
    <w:rsid w:val="00BB7CC2"/>
    <w:rsid w:val="00BC0198"/>
    <w:rsid w:val="00BC194D"/>
    <w:rsid w:val="00BC1BC1"/>
    <w:rsid w:val="00BC25C9"/>
    <w:rsid w:val="00BC2AF6"/>
    <w:rsid w:val="00BC2B18"/>
    <w:rsid w:val="00BC2D04"/>
    <w:rsid w:val="00BC2F1D"/>
    <w:rsid w:val="00BC343B"/>
    <w:rsid w:val="00BC3A14"/>
    <w:rsid w:val="00BC4A75"/>
    <w:rsid w:val="00BC6D51"/>
    <w:rsid w:val="00BC76ED"/>
    <w:rsid w:val="00BD023F"/>
    <w:rsid w:val="00BD0523"/>
    <w:rsid w:val="00BD10A5"/>
    <w:rsid w:val="00BD12C3"/>
    <w:rsid w:val="00BD169D"/>
    <w:rsid w:val="00BD1EA8"/>
    <w:rsid w:val="00BD23F0"/>
    <w:rsid w:val="00BD28F0"/>
    <w:rsid w:val="00BD2EE5"/>
    <w:rsid w:val="00BD349D"/>
    <w:rsid w:val="00BD3B18"/>
    <w:rsid w:val="00BD4007"/>
    <w:rsid w:val="00BD424F"/>
    <w:rsid w:val="00BD59C3"/>
    <w:rsid w:val="00BD5A36"/>
    <w:rsid w:val="00BD5C6F"/>
    <w:rsid w:val="00BD62DC"/>
    <w:rsid w:val="00BD64D2"/>
    <w:rsid w:val="00BD6B28"/>
    <w:rsid w:val="00BD6CF2"/>
    <w:rsid w:val="00BD7298"/>
    <w:rsid w:val="00BD75F8"/>
    <w:rsid w:val="00BD78CD"/>
    <w:rsid w:val="00BD7A4A"/>
    <w:rsid w:val="00BE0C82"/>
    <w:rsid w:val="00BE0DBF"/>
    <w:rsid w:val="00BE190B"/>
    <w:rsid w:val="00BE2AF0"/>
    <w:rsid w:val="00BE2BE6"/>
    <w:rsid w:val="00BE31AC"/>
    <w:rsid w:val="00BE3401"/>
    <w:rsid w:val="00BE3AC6"/>
    <w:rsid w:val="00BE4387"/>
    <w:rsid w:val="00BE44FD"/>
    <w:rsid w:val="00BE46CD"/>
    <w:rsid w:val="00BE4E22"/>
    <w:rsid w:val="00BE5040"/>
    <w:rsid w:val="00BE55A4"/>
    <w:rsid w:val="00BE589F"/>
    <w:rsid w:val="00BE71A3"/>
    <w:rsid w:val="00BE7532"/>
    <w:rsid w:val="00BF0453"/>
    <w:rsid w:val="00BF088E"/>
    <w:rsid w:val="00BF092F"/>
    <w:rsid w:val="00BF0DB3"/>
    <w:rsid w:val="00BF16A6"/>
    <w:rsid w:val="00BF2D39"/>
    <w:rsid w:val="00BF3764"/>
    <w:rsid w:val="00BF4118"/>
    <w:rsid w:val="00BF4BBC"/>
    <w:rsid w:val="00BF555B"/>
    <w:rsid w:val="00BF5A0F"/>
    <w:rsid w:val="00BF5A39"/>
    <w:rsid w:val="00BF626E"/>
    <w:rsid w:val="00BF641A"/>
    <w:rsid w:val="00BF723C"/>
    <w:rsid w:val="00BF7847"/>
    <w:rsid w:val="00C00088"/>
    <w:rsid w:val="00C0018A"/>
    <w:rsid w:val="00C00197"/>
    <w:rsid w:val="00C00876"/>
    <w:rsid w:val="00C00A5A"/>
    <w:rsid w:val="00C01593"/>
    <w:rsid w:val="00C01D90"/>
    <w:rsid w:val="00C0217F"/>
    <w:rsid w:val="00C0377E"/>
    <w:rsid w:val="00C038F8"/>
    <w:rsid w:val="00C04B99"/>
    <w:rsid w:val="00C05D4C"/>
    <w:rsid w:val="00C06113"/>
    <w:rsid w:val="00C070CD"/>
    <w:rsid w:val="00C07AA5"/>
    <w:rsid w:val="00C100A2"/>
    <w:rsid w:val="00C10479"/>
    <w:rsid w:val="00C10ADE"/>
    <w:rsid w:val="00C11A11"/>
    <w:rsid w:val="00C11A3E"/>
    <w:rsid w:val="00C11B76"/>
    <w:rsid w:val="00C1233A"/>
    <w:rsid w:val="00C13175"/>
    <w:rsid w:val="00C134CE"/>
    <w:rsid w:val="00C13986"/>
    <w:rsid w:val="00C139DC"/>
    <w:rsid w:val="00C13B36"/>
    <w:rsid w:val="00C13BCE"/>
    <w:rsid w:val="00C14069"/>
    <w:rsid w:val="00C140D0"/>
    <w:rsid w:val="00C147E4"/>
    <w:rsid w:val="00C14972"/>
    <w:rsid w:val="00C14A04"/>
    <w:rsid w:val="00C150DC"/>
    <w:rsid w:val="00C155B8"/>
    <w:rsid w:val="00C1589F"/>
    <w:rsid w:val="00C169EB"/>
    <w:rsid w:val="00C16C8D"/>
    <w:rsid w:val="00C1771C"/>
    <w:rsid w:val="00C17809"/>
    <w:rsid w:val="00C20B9B"/>
    <w:rsid w:val="00C20C39"/>
    <w:rsid w:val="00C219F3"/>
    <w:rsid w:val="00C21E53"/>
    <w:rsid w:val="00C22ACC"/>
    <w:rsid w:val="00C231F0"/>
    <w:rsid w:val="00C2353A"/>
    <w:rsid w:val="00C2485A"/>
    <w:rsid w:val="00C24A87"/>
    <w:rsid w:val="00C25498"/>
    <w:rsid w:val="00C25781"/>
    <w:rsid w:val="00C258DA"/>
    <w:rsid w:val="00C25953"/>
    <w:rsid w:val="00C25CEE"/>
    <w:rsid w:val="00C260DF"/>
    <w:rsid w:val="00C26311"/>
    <w:rsid w:val="00C26795"/>
    <w:rsid w:val="00C27C9C"/>
    <w:rsid w:val="00C30D53"/>
    <w:rsid w:val="00C31502"/>
    <w:rsid w:val="00C31F68"/>
    <w:rsid w:val="00C3279F"/>
    <w:rsid w:val="00C329D4"/>
    <w:rsid w:val="00C32E2D"/>
    <w:rsid w:val="00C34679"/>
    <w:rsid w:val="00C34A8E"/>
    <w:rsid w:val="00C34FA7"/>
    <w:rsid w:val="00C353F0"/>
    <w:rsid w:val="00C35812"/>
    <w:rsid w:val="00C35A5C"/>
    <w:rsid w:val="00C35E5B"/>
    <w:rsid w:val="00C36742"/>
    <w:rsid w:val="00C36D28"/>
    <w:rsid w:val="00C3716A"/>
    <w:rsid w:val="00C37447"/>
    <w:rsid w:val="00C37AFC"/>
    <w:rsid w:val="00C4009B"/>
    <w:rsid w:val="00C40962"/>
    <w:rsid w:val="00C4132A"/>
    <w:rsid w:val="00C425E0"/>
    <w:rsid w:val="00C42F68"/>
    <w:rsid w:val="00C439C5"/>
    <w:rsid w:val="00C43D20"/>
    <w:rsid w:val="00C43D5E"/>
    <w:rsid w:val="00C43FDE"/>
    <w:rsid w:val="00C461DD"/>
    <w:rsid w:val="00C4623F"/>
    <w:rsid w:val="00C46DD9"/>
    <w:rsid w:val="00C53634"/>
    <w:rsid w:val="00C5386F"/>
    <w:rsid w:val="00C548ED"/>
    <w:rsid w:val="00C54A53"/>
    <w:rsid w:val="00C55556"/>
    <w:rsid w:val="00C55A50"/>
    <w:rsid w:val="00C5602D"/>
    <w:rsid w:val="00C56598"/>
    <w:rsid w:val="00C56647"/>
    <w:rsid w:val="00C569B6"/>
    <w:rsid w:val="00C571D7"/>
    <w:rsid w:val="00C57895"/>
    <w:rsid w:val="00C604E2"/>
    <w:rsid w:val="00C60B67"/>
    <w:rsid w:val="00C61BF5"/>
    <w:rsid w:val="00C61C39"/>
    <w:rsid w:val="00C61F48"/>
    <w:rsid w:val="00C62C8A"/>
    <w:rsid w:val="00C62F23"/>
    <w:rsid w:val="00C64005"/>
    <w:rsid w:val="00C64D8A"/>
    <w:rsid w:val="00C658D0"/>
    <w:rsid w:val="00C65A01"/>
    <w:rsid w:val="00C65A68"/>
    <w:rsid w:val="00C65B53"/>
    <w:rsid w:val="00C661BF"/>
    <w:rsid w:val="00C703F7"/>
    <w:rsid w:val="00C713D3"/>
    <w:rsid w:val="00C71D05"/>
    <w:rsid w:val="00C7231D"/>
    <w:rsid w:val="00C72C62"/>
    <w:rsid w:val="00C72C73"/>
    <w:rsid w:val="00C73DE5"/>
    <w:rsid w:val="00C7484F"/>
    <w:rsid w:val="00C74E47"/>
    <w:rsid w:val="00C75457"/>
    <w:rsid w:val="00C754E2"/>
    <w:rsid w:val="00C7557A"/>
    <w:rsid w:val="00C77191"/>
    <w:rsid w:val="00C7765E"/>
    <w:rsid w:val="00C77740"/>
    <w:rsid w:val="00C77DBC"/>
    <w:rsid w:val="00C80409"/>
    <w:rsid w:val="00C80446"/>
    <w:rsid w:val="00C805AC"/>
    <w:rsid w:val="00C80BD7"/>
    <w:rsid w:val="00C80DD5"/>
    <w:rsid w:val="00C81427"/>
    <w:rsid w:val="00C82F79"/>
    <w:rsid w:val="00C83AEC"/>
    <w:rsid w:val="00C844B0"/>
    <w:rsid w:val="00C844B9"/>
    <w:rsid w:val="00C84516"/>
    <w:rsid w:val="00C847C1"/>
    <w:rsid w:val="00C85BF9"/>
    <w:rsid w:val="00C85D3F"/>
    <w:rsid w:val="00C85D87"/>
    <w:rsid w:val="00C85EE6"/>
    <w:rsid w:val="00C860EC"/>
    <w:rsid w:val="00C868E2"/>
    <w:rsid w:val="00C86E8E"/>
    <w:rsid w:val="00C87086"/>
    <w:rsid w:val="00C8724C"/>
    <w:rsid w:val="00C90C03"/>
    <w:rsid w:val="00C90D66"/>
    <w:rsid w:val="00C90E8C"/>
    <w:rsid w:val="00C914CB"/>
    <w:rsid w:val="00C920FF"/>
    <w:rsid w:val="00C9226E"/>
    <w:rsid w:val="00C92856"/>
    <w:rsid w:val="00C936A9"/>
    <w:rsid w:val="00C93935"/>
    <w:rsid w:val="00C93B9C"/>
    <w:rsid w:val="00C93BE5"/>
    <w:rsid w:val="00C9498C"/>
    <w:rsid w:val="00C96331"/>
    <w:rsid w:val="00CA00DC"/>
    <w:rsid w:val="00CA1630"/>
    <w:rsid w:val="00CA16BE"/>
    <w:rsid w:val="00CA190E"/>
    <w:rsid w:val="00CA32EC"/>
    <w:rsid w:val="00CA32F9"/>
    <w:rsid w:val="00CA3788"/>
    <w:rsid w:val="00CA40C9"/>
    <w:rsid w:val="00CA44A6"/>
    <w:rsid w:val="00CA4D53"/>
    <w:rsid w:val="00CA5609"/>
    <w:rsid w:val="00CA571E"/>
    <w:rsid w:val="00CA57C7"/>
    <w:rsid w:val="00CA6208"/>
    <w:rsid w:val="00CA68FA"/>
    <w:rsid w:val="00CA6F7A"/>
    <w:rsid w:val="00CA6FA8"/>
    <w:rsid w:val="00CA7B74"/>
    <w:rsid w:val="00CA7F6A"/>
    <w:rsid w:val="00CB0235"/>
    <w:rsid w:val="00CB0851"/>
    <w:rsid w:val="00CB09C0"/>
    <w:rsid w:val="00CB118A"/>
    <w:rsid w:val="00CB196D"/>
    <w:rsid w:val="00CB2034"/>
    <w:rsid w:val="00CB266C"/>
    <w:rsid w:val="00CB2D3C"/>
    <w:rsid w:val="00CB2D6A"/>
    <w:rsid w:val="00CB325D"/>
    <w:rsid w:val="00CB33FD"/>
    <w:rsid w:val="00CB3D24"/>
    <w:rsid w:val="00CB4187"/>
    <w:rsid w:val="00CB42ED"/>
    <w:rsid w:val="00CB606D"/>
    <w:rsid w:val="00CB618E"/>
    <w:rsid w:val="00CB7B17"/>
    <w:rsid w:val="00CC042C"/>
    <w:rsid w:val="00CC0696"/>
    <w:rsid w:val="00CC1CA8"/>
    <w:rsid w:val="00CC1F31"/>
    <w:rsid w:val="00CC27B0"/>
    <w:rsid w:val="00CC27BF"/>
    <w:rsid w:val="00CC282B"/>
    <w:rsid w:val="00CC3084"/>
    <w:rsid w:val="00CC30BB"/>
    <w:rsid w:val="00CC4D18"/>
    <w:rsid w:val="00CC5051"/>
    <w:rsid w:val="00CC51D0"/>
    <w:rsid w:val="00CC576E"/>
    <w:rsid w:val="00CC577A"/>
    <w:rsid w:val="00CC5A1D"/>
    <w:rsid w:val="00CC5B81"/>
    <w:rsid w:val="00CC625F"/>
    <w:rsid w:val="00CC67AE"/>
    <w:rsid w:val="00CC6835"/>
    <w:rsid w:val="00CC6B19"/>
    <w:rsid w:val="00CC7ABF"/>
    <w:rsid w:val="00CC7C51"/>
    <w:rsid w:val="00CD0454"/>
    <w:rsid w:val="00CD0ADD"/>
    <w:rsid w:val="00CD0C2F"/>
    <w:rsid w:val="00CD0ECB"/>
    <w:rsid w:val="00CD160A"/>
    <w:rsid w:val="00CD16B8"/>
    <w:rsid w:val="00CD1BF3"/>
    <w:rsid w:val="00CD1F28"/>
    <w:rsid w:val="00CD2524"/>
    <w:rsid w:val="00CD4C97"/>
    <w:rsid w:val="00CD51EC"/>
    <w:rsid w:val="00CD5C24"/>
    <w:rsid w:val="00CD6655"/>
    <w:rsid w:val="00CD68B1"/>
    <w:rsid w:val="00CD708A"/>
    <w:rsid w:val="00CD776B"/>
    <w:rsid w:val="00CD7A86"/>
    <w:rsid w:val="00CD7E1B"/>
    <w:rsid w:val="00CD7EBE"/>
    <w:rsid w:val="00CE0A50"/>
    <w:rsid w:val="00CE1A60"/>
    <w:rsid w:val="00CE1AED"/>
    <w:rsid w:val="00CE1B1A"/>
    <w:rsid w:val="00CE1B7A"/>
    <w:rsid w:val="00CE1F34"/>
    <w:rsid w:val="00CE3028"/>
    <w:rsid w:val="00CE3543"/>
    <w:rsid w:val="00CE3921"/>
    <w:rsid w:val="00CE3CC5"/>
    <w:rsid w:val="00CE3D40"/>
    <w:rsid w:val="00CE42F3"/>
    <w:rsid w:val="00CE45B3"/>
    <w:rsid w:val="00CE49D9"/>
    <w:rsid w:val="00CE4FDB"/>
    <w:rsid w:val="00CE6A5D"/>
    <w:rsid w:val="00CF1254"/>
    <w:rsid w:val="00CF1478"/>
    <w:rsid w:val="00CF1D29"/>
    <w:rsid w:val="00CF4C89"/>
    <w:rsid w:val="00CF5160"/>
    <w:rsid w:val="00CF609C"/>
    <w:rsid w:val="00CF6294"/>
    <w:rsid w:val="00CF632D"/>
    <w:rsid w:val="00CF64C5"/>
    <w:rsid w:val="00CF7A8F"/>
    <w:rsid w:val="00D00DE0"/>
    <w:rsid w:val="00D01DCB"/>
    <w:rsid w:val="00D01EA8"/>
    <w:rsid w:val="00D021A3"/>
    <w:rsid w:val="00D02287"/>
    <w:rsid w:val="00D025EA"/>
    <w:rsid w:val="00D0333C"/>
    <w:rsid w:val="00D034D0"/>
    <w:rsid w:val="00D03E02"/>
    <w:rsid w:val="00D03E0E"/>
    <w:rsid w:val="00D03E94"/>
    <w:rsid w:val="00D04241"/>
    <w:rsid w:val="00D046F5"/>
    <w:rsid w:val="00D049B9"/>
    <w:rsid w:val="00D04C39"/>
    <w:rsid w:val="00D05125"/>
    <w:rsid w:val="00D05200"/>
    <w:rsid w:val="00D05B78"/>
    <w:rsid w:val="00D07699"/>
    <w:rsid w:val="00D07DD9"/>
    <w:rsid w:val="00D10492"/>
    <w:rsid w:val="00D10AD3"/>
    <w:rsid w:val="00D1199D"/>
    <w:rsid w:val="00D120FF"/>
    <w:rsid w:val="00D121E7"/>
    <w:rsid w:val="00D1273A"/>
    <w:rsid w:val="00D13180"/>
    <w:rsid w:val="00D132A7"/>
    <w:rsid w:val="00D136E8"/>
    <w:rsid w:val="00D1397E"/>
    <w:rsid w:val="00D14734"/>
    <w:rsid w:val="00D149EE"/>
    <w:rsid w:val="00D14A92"/>
    <w:rsid w:val="00D14BA0"/>
    <w:rsid w:val="00D14D90"/>
    <w:rsid w:val="00D14DC6"/>
    <w:rsid w:val="00D153D4"/>
    <w:rsid w:val="00D1540A"/>
    <w:rsid w:val="00D15941"/>
    <w:rsid w:val="00D15C0E"/>
    <w:rsid w:val="00D15C6B"/>
    <w:rsid w:val="00D15D21"/>
    <w:rsid w:val="00D15F53"/>
    <w:rsid w:val="00D15F74"/>
    <w:rsid w:val="00D1636B"/>
    <w:rsid w:val="00D16ED9"/>
    <w:rsid w:val="00D17162"/>
    <w:rsid w:val="00D17F03"/>
    <w:rsid w:val="00D207E1"/>
    <w:rsid w:val="00D2153E"/>
    <w:rsid w:val="00D21D87"/>
    <w:rsid w:val="00D243B4"/>
    <w:rsid w:val="00D24B65"/>
    <w:rsid w:val="00D254C6"/>
    <w:rsid w:val="00D25844"/>
    <w:rsid w:val="00D267DF"/>
    <w:rsid w:val="00D2696F"/>
    <w:rsid w:val="00D26ACB"/>
    <w:rsid w:val="00D27B86"/>
    <w:rsid w:val="00D30069"/>
    <w:rsid w:val="00D310C5"/>
    <w:rsid w:val="00D31A02"/>
    <w:rsid w:val="00D32FCF"/>
    <w:rsid w:val="00D3333B"/>
    <w:rsid w:val="00D3365C"/>
    <w:rsid w:val="00D34D2F"/>
    <w:rsid w:val="00D35232"/>
    <w:rsid w:val="00D352D6"/>
    <w:rsid w:val="00D355DB"/>
    <w:rsid w:val="00D35747"/>
    <w:rsid w:val="00D3586E"/>
    <w:rsid w:val="00D35AE3"/>
    <w:rsid w:val="00D36136"/>
    <w:rsid w:val="00D36270"/>
    <w:rsid w:val="00D40CE0"/>
    <w:rsid w:val="00D40F92"/>
    <w:rsid w:val="00D42059"/>
    <w:rsid w:val="00D4272C"/>
    <w:rsid w:val="00D42AE5"/>
    <w:rsid w:val="00D42D89"/>
    <w:rsid w:val="00D42F4C"/>
    <w:rsid w:val="00D436D2"/>
    <w:rsid w:val="00D4451B"/>
    <w:rsid w:val="00D451F9"/>
    <w:rsid w:val="00D45955"/>
    <w:rsid w:val="00D46AF5"/>
    <w:rsid w:val="00D47292"/>
    <w:rsid w:val="00D47F4D"/>
    <w:rsid w:val="00D50736"/>
    <w:rsid w:val="00D5075D"/>
    <w:rsid w:val="00D50EE4"/>
    <w:rsid w:val="00D517AF"/>
    <w:rsid w:val="00D51BF1"/>
    <w:rsid w:val="00D51C93"/>
    <w:rsid w:val="00D5264F"/>
    <w:rsid w:val="00D53E07"/>
    <w:rsid w:val="00D5437E"/>
    <w:rsid w:val="00D54EFB"/>
    <w:rsid w:val="00D558D6"/>
    <w:rsid w:val="00D56390"/>
    <w:rsid w:val="00D57634"/>
    <w:rsid w:val="00D60C9D"/>
    <w:rsid w:val="00D61818"/>
    <w:rsid w:val="00D6181A"/>
    <w:rsid w:val="00D622C2"/>
    <w:rsid w:val="00D62522"/>
    <w:rsid w:val="00D628A9"/>
    <w:rsid w:val="00D62C24"/>
    <w:rsid w:val="00D6308F"/>
    <w:rsid w:val="00D630C3"/>
    <w:rsid w:val="00D634D0"/>
    <w:rsid w:val="00D6357E"/>
    <w:rsid w:val="00D638B8"/>
    <w:rsid w:val="00D63A61"/>
    <w:rsid w:val="00D645CF"/>
    <w:rsid w:val="00D64654"/>
    <w:rsid w:val="00D64C2D"/>
    <w:rsid w:val="00D6560D"/>
    <w:rsid w:val="00D65805"/>
    <w:rsid w:val="00D66744"/>
    <w:rsid w:val="00D66CFF"/>
    <w:rsid w:val="00D66E14"/>
    <w:rsid w:val="00D7083B"/>
    <w:rsid w:val="00D70884"/>
    <w:rsid w:val="00D70D5C"/>
    <w:rsid w:val="00D70F5A"/>
    <w:rsid w:val="00D70F60"/>
    <w:rsid w:val="00D70F84"/>
    <w:rsid w:val="00D71717"/>
    <w:rsid w:val="00D71A58"/>
    <w:rsid w:val="00D71BFC"/>
    <w:rsid w:val="00D7371F"/>
    <w:rsid w:val="00D7378D"/>
    <w:rsid w:val="00D740E6"/>
    <w:rsid w:val="00D74BBF"/>
    <w:rsid w:val="00D75984"/>
    <w:rsid w:val="00D768D9"/>
    <w:rsid w:val="00D76CBD"/>
    <w:rsid w:val="00D76D21"/>
    <w:rsid w:val="00D76F41"/>
    <w:rsid w:val="00D77B51"/>
    <w:rsid w:val="00D77F56"/>
    <w:rsid w:val="00D800BB"/>
    <w:rsid w:val="00D803D1"/>
    <w:rsid w:val="00D80D35"/>
    <w:rsid w:val="00D81763"/>
    <w:rsid w:val="00D81F01"/>
    <w:rsid w:val="00D8293E"/>
    <w:rsid w:val="00D84467"/>
    <w:rsid w:val="00D84E43"/>
    <w:rsid w:val="00D85582"/>
    <w:rsid w:val="00D85E9E"/>
    <w:rsid w:val="00D863B3"/>
    <w:rsid w:val="00D863C0"/>
    <w:rsid w:val="00D867CF"/>
    <w:rsid w:val="00D8732D"/>
    <w:rsid w:val="00D903E0"/>
    <w:rsid w:val="00D90E34"/>
    <w:rsid w:val="00D9165A"/>
    <w:rsid w:val="00D918F5"/>
    <w:rsid w:val="00D91B10"/>
    <w:rsid w:val="00D92106"/>
    <w:rsid w:val="00D9288E"/>
    <w:rsid w:val="00D92D1A"/>
    <w:rsid w:val="00D93F16"/>
    <w:rsid w:val="00D93FA6"/>
    <w:rsid w:val="00D94F7E"/>
    <w:rsid w:val="00D9578E"/>
    <w:rsid w:val="00D96275"/>
    <w:rsid w:val="00D96B4F"/>
    <w:rsid w:val="00D97427"/>
    <w:rsid w:val="00D97C7D"/>
    <w:rsid w:val="00DA02FB"/>
    <w:rsid w:val="00DA17C6"/>
    <w:rsid w:val="00DA27F1"/>
    <w:rsid w:val="00DA3436"/>
    <w:rsid w:val="00DA3C16"/>
    <w:rsid w:val="00DA40F2"/>
    <w:rsid w:val="00DA4E1A"/>
    <w:rsid w:val="00DA5241"/>
    <w:rsid w:val="00DA5B75"/>
    <w:rsid w:val="00DA6D7D"/>
    <w:rsid w:val="00DA7446"/>
    <w:rsid w:val="00DA771D"/>
    <w:rsid w:val="00DA77CB"/>
    <w:rsid w:val="00DB0452"/>
    <w:rsid w:val="00DB08B9"/>
    <w:rsid w:val="00DB131B"/>
    <w:rsid w:val="00DB197A"/>
    <w:rsid w:val="00DB2C6B"/>
    <w:rsid w:val="00DB3634"/>
    <w:rsid w:val="00DB3ECD"/>
    <w:rsid w:val="00DB4E53"/>
    <w:rsid w:val="00DB543C"/>
    <w:rsid w:val="00DB7475"/>
    <w:rsid w:val="00DB7588"/>
    <w:rsid w:val="00DB758E"/>
    <w:rsid w:val="00DB7BE8"/>
    <w:rsid w:val="00DB7C00"/>
    <w:rsid w:val="00DB7DFF"/>
    <w:rsid w:val="00DB7E26"/>
    <w:rsid w:val="00DC0D02"/>
    <w:rsid w:val="00DC1B7E"/>
    <w:rsid w:val="00DC23BE"/>
    <w:rsid w:val="00DC26F3"/>
    <w:rsid w:val="00DC3032"/>
    <w:rsid w:val="00DC3906"/>
    <w:rsid w:val="00DC393C"/>
    <w:rsid w:val="00DC3A5E"/>
    <w:rsid w:val="00DC5B33"/>
    <w:rsid w:val="00DC5D55"/>
    <w:rsid w:val="00DC6526"/>
    <w:rsid w:val="00DC65BC"/>
    <w:rsid w:val="00DC6BF4"/>
    <w:rsid w:val="00DC6D3C"/>
    <w:rsid w:val="00DD07C2"/>
    <w:rsid w:val="00DD15AA"/>
    <w:rsid w:val="00DD1A70"/>
    <w:rsid w:val="00DD1E8D"/>
    <w:rsid w:val="00DD2462"/>
    <w:rsid w:val="00DD2C25"/>
    <w:rsid w:val="00DD2F14"/>
    <w:rsid w:val="00DD32D5"/>
    <w:rsid w:val="00DD3A55"/>
    <w:rsid w:val="00DD4C9C"/>
    <w:rsid w:val="00DD57BF"/>
    <w:rsid w:val="00DD60A2"/>
    <w:rsid w:val="00DD7587"/>
    <w:rsid w:val="00DD769E"/>
    <w:rsid w:val="00DD7B92"/>
    <w:rsid w:val="00DE0743"/>
    <w:rsid w:val="00DE0AA9"/>
    <w:rsid w:val="00DE10E8"/>
    <w:rsid w:val="00DE18B9"/>
    <w:rsid w:val="00DE19A5"/>
    <w:rsid w:val="00DE1C40"/>
    <w:rsid w:val="00DE2185"/>
    <w:rsid w:val="00DE31B7"/>
    <w:rsid w:val="00DE3244"/>
    <w:rsid w:val="00DE34A7"/>
    <w:rsid w:val="00DE3A57"/>
    <w:rsid w:val="00DE3BBB"/>
    <w:rsid w:val="00DE4DFC"/>
    <w:rsid w:val="00DE5235"/>
    <w:rsid w:val="00DE59D6"/>
    <w:rsid w:val="00DE5AC5"/>
    <w:rsid w:val="00DE5DD2"/>
    <w:rsid w:val="00DE6681"/>
    <w:rsid w:val="00DE7D40"/>
    <w:rsid w:val="00DF1C4A"/>
    <w:rsid w:val="00DF1CE2"/>
    <w:rsid w:val="00DF217D"/>
    <w:rsid w:val="00DF3327"/>
    <w:rsid w:val="00DF387C"/>
    <w:rsid w:val="00DF3AA5"/>
    <w:rsid w:val="00DF4243"/>
    <w:rsid w:val="00DF45BE"/>
    <w:rsid w:val="00DF51BD"/>
    <w:rsid w:val="00DF51D5"/>
    <w:rsid w:val="00DF5445"/>
    <w:rsid w:val="00DF596D"/>
    <w:rsid w:val="00DF5C3F"/>
    <w:rsid w:val="00DF659C"/>
    <w:rsid w:val="00DF6682"/>
    <w:rsid w:val="00DF67CE"/>
    <w:rsid w:val="00DF6925"/>
    <w:rsid w:val="00DF6B42"/>
    <w:rsid w:val="00DF6CD7"/>
    <w:rsid w:val="00DF72F2"/>
    <w:rsid w:val="00DF7DDF"/>
    <w:rsid w:val="00E00339"/>
    <w:rsid w:val="00E00AF3"/>
    <w:rsid w:val="00E01C62"/>
    <w:rsid w:val="00E0230C"/>
    <w:rsid w:val="00E02DA4"/>
    <w:rsid w:val="00E0351A"/>
    <w:rsid w:val="00E039AA"/>
    <w:rsid w:val="00E03D55"/>
    <w:rsid w:val="00E042A4"/>
    <w:rsid w:val="00E04326"/>
    <w:rsid w:val="00E045DC"/>
    <w:rsid w:val="00E04D53"/>
    <w:rsid w:val="00E0541C"/>
    <w:rsid w:val="00E05D10"/>
    <w:rsid w:val="00E0720B"/>
    <w:rsid w:val="00E07E52"/>
    <w:rsid w:val="00E07FF8"/>
    <w:rsid w:val="00E10D27"/>
    <w:rsid w:val="00E10F88"/>
    <w:rsid w:val="00E11B2B"/>
    <w:rsid w:val="00E12FA4"/>
    <w:rsid w:val="00E136AC"/>
    <w:rsid w:val="00E13786"/>
    <w:rsid w:val="00E13BDB"/>
    <w:rsid w:val="00E13D9D"/>
    <w:rsid w:val="00E142A8"/>
    <w:rsid w:val="00E1449E"/>
    <w:rsid w:val="00E1497C"/>
    <w:rsid w:val="00E14F1C"/>
    <w:rsid w:val="00E15131"/>
    <w:rsid w:val="00E151ED"/>
    <w:rsid w:val="00E152CC"/>
    <w:rsid w:val="00E15BF6"/>
    <w:rsid w:val="00E16188"/>
    <w:rsid w:val="00E16BC8"/>
    <w:rsid w:val="00E16F66"/>
    <w:rsid w:val="00E17279"/>
    <w:rsid w:val="00E17C3A"/>
    <w:rsid w:val="00E207F3"/>
    <w:rsid w:val="00E21BB8"/>
    <w:rsid w:val="00E2220F"/>
    <w:rsid w:val="00E222F6"/>
    <w:rsid w:val="00E223BD"/>
    <w:rsid w:val="00E228CA"/>
    <w:rsid w:val="00E228D6"/>
    <w:rsid w:val="00E22DF6"/>
    <w:rsid w:val="00E231A8"/>
    <w:rsid w:val="00E234FB"/>
    <w:rsid w:val="00E23544"/>
    <w:rsid w:val="00E23A0E"/>
    <w:rsid w:val="00E23BE1"/>
    <w:rsid w:val="00E23FB8"/>
    <w:rsid w:val="00E23FEB"/>
    <w:rsid w:val="00E2436D"/>
    <w:rsid w:val="00E243D4"/>
    <w:rsid w:val="00E2450A"/>
    <w:rsid w:val="00E24720"/>
    <w:rsid w:val="00E24AF7"/>
    <w:rsid w:val="00E24BD6"/>
    <w:rsid w:val="00E24C7C"/>
    <w:rsid w:val="00E261B7"/>
    <w:rsid w:val="00E26EED"/>
    <w:rsid w:val="00E2784B"/>
    <w:rsid w:val="00E27CB7"/>
    <w:rsid w:val="00E3047D"/>
    <w:rsid w:val="00E304AF"/>
    <w:rsid w:val="00E3054A"/>
    <w:rsid w:val="00E30F0C"/>
    <w:rsid w:val="00E312E3"/>
    <w:rsid w:val="00E3169A"/>
    <w:rsid w:val="00E318B4"/>
    <w:rsid w:val="00E31A16"/>
    <w:rsid w:val="00E321E4"/>
    <w:rsid w:val="00E3299A"/>
    <w:rsid w:val="00E32B60"/>
    <w:rsid w:val="00E32EBA"/>
    <w:rsid w:val="00E34125"/>
    <w:rsid w:val="00E34F98"/>
    <w:rsid w:val="00E3514E"/>
    <w:rsid w:val="00E35788"/>
    <w:rsid w:val="00E35917"/>
    <w:rsid w:val="00E35945"/>
    <w:rsid w:val="00E35AF9"/>
    <w:rsid w:val="00E36321"/>
    <w:rsid w:val="00E3634C"/>
    <w:rsid w:val="00E36831"/>
    <w:rsid w:val="00E36914"/>
    <w:rsid w:val="00E4038B"/>
    <w:rsid w:val="00E4070F"/>
    <w:rsid w:val="00E418EF"/>
    <w:rsid w:val="00E430C0"/>
    <w:rsid w:val="00E43138"/>
    <w:rsid w:val="00E4381A"/>
    <w:rsid w:val="00E43825"/>
    <w:rsid w:val="00E4426F"/>
    <w:rsid w:val="00E44345"/>
    <w:rsid w:val="00E448BF"/>
    <w:rsid w:val="00E454EF"/>
    <w:rsid w:val="00E4558C"/>
    <w:rsid w:val="00E45716"/>
    <w:rsid w:val="00E45B4A"/>
    <w:rsid w:val="00E45FE8"/>
    <w:rsid w:val="00E4647C"/>
    <w:rsid w:val="00E4659D"/>
    <w:rsid w:val="00E469A7"/>
    <w:rsid w:val="00E50B8C"/>
    <w:rsid w:val="00E50FDC"/>
    <w:rsid w:val="00E510DE"/>
    <w:rsid w:val="00E517E5"/>
    <w:rsid w:val="00E51E1B"/>
    <w:rsid w:val="00E52002"/>
    <w:rsid w:val="00E527EE"/>
    <w:rsid w:val="00E52A5B"/>
    <w:rsid w:val="00E52DA8"/>
    <w:rsid w:val="00E53C2F"/>
    <w:rsid w:val="00E53C63"/>
    <w:rsid w:val="00E53CE7"/>
    <w:rsid w:val="00E5401F"/>
    <w:rsid w:val="00E544C1"/>
    <w:rsid w:val="00E546B0"/>
    <w:rsid w:val="00E54D90"/>
    <w:rsid w:val="00E54E97"/>
    <w:rsid w:val="00E55496"/>
    <w:rsid w:val="00E55BD8"/>
    <w:rsid w:val="00E55CE9"/>
    <w:rsid w:val="00E560E4"/>
    <w:rsid w:val="00E56CD4"/>
    <w:rsid w:val="00E5706B"/>
    <w:rsid w:val="00E57A02"/>
    <w:rsid w:val="00E57C19"/>
    <w:rsid w:val="00E57D55"/>
    <w:rsid w:val="00E604DB"/>
    <w:rsid w:val="00E6101C"/>
    <w:rsid w:val="00E61253"/>
    <w:rsid w:val="00E61327"/>
    <w:rsid w:val="00E62450"/>
    <w:rsid w:val="00E62E0E"/>
    <w:rsid w:val="00E6328E"/>
    <w:rsid w:val="00E6338D"/>
    <w:rsid w:val="00E63747"/>
    <w:rsid w:val="00E64423"/>
    <w:rsid w:val="00E64A68"/>
    <w:rsid w:val="00E659C9"/>
    <w:rsid w:val="00E67241"/>
    <w:rsid w:val="00E678E9"/>
    <w:rsid w:val="00E67998"/>
    <w:rsid w:val="00E70442"/>
    <w:rsid w:val="00E70524"/>
    <w:rsid w:val="00E71DE8"/>
    <w:rsid w:val="00E72415"/>
    <w:rsid w:val="00E725DB"/>
    <w:rsid w:val="00E72659"/>
    <w:rsid w:val="00E72AC3"/>
    <w:rsid w:val="00E730E9"/>
    <w:rsid w:val="00E737A0"/>
    <w:rsid w:val="00E74126"/>
    <w:rsid w:val="00E750A9"/>
    <w:rsid w:val="00E750AE"/>
    <w:rsid w:val="00E75424"/>
    <w:rsid w:val="00E76755"/>
    <w:rsid w:val="00E76E3F"/>
    <w:rsid w:val="00E80205"/>
    <w:rsid w:val="00E80B00"/>
    <w:rsid w:val="00E80E7C"/>
    <w:rsid w:val="00E824B9"/>
    <w:rsid w:val="00E835C1"/>
    <w:rsid w:val="00E83ADB"/>
    <w:rsid w:val="00E84B74"/>
    <w:rsid w:val="00E862A0"/>
    <w:rsid w:val="00E878E7"/>
    <w:rsid w:val="00E87A85"/>
    <w:rsid w:val="00E911A6"/>
    <w:rsid w:val="00E925A7"/>
    <w:rsid w:val="00E925FE"/>
    <w:rsid w:val="00E93CF1"/>
    <w:rsid w:val="00E9411D"/>
    <w:rsid w:val="00E94DDD"/>
    <w:rsid w:val="00E95EA2"/>
    <w:rsid w:val="00E96D37"/>
    <w:rsid w:val="00E97632"/>
    <w:rsid w:val="00EA14CE"/>
    <w:rsid w:val="00EA1593"/>
    <w:rsid w:val="00EA1C3E"/>
    <w:rsid w:val="00EA1CC3"/>
    <w:rsid w:val="00EA1F86"/>
    <w:rsid w:val="00EA284A"/>
    <w:rsid w:val="00EA3E39"/>
    <w:rsid w:val="00EA3F91"/>
    <w:rsid w:val="00EA4891"/>
    <w:rsid w:val="00EA4F84"/>
    <w:rsid w:val="00EA6339"/>
    <w:rsid w:val="00EA64FA"/>
    <w:rsid w:val="00EA6C4A"/>
    <w:rsid w:val="00EA7A57"/>
    <w:rsid w:val="00EA7EA3"/>
    <w:rsid w:val="00EB071F"/>
    <w:rsid w:val="00EB128E"/>
    <w:rsid w:val="00EB1D52"/>
    <w:rsid w:val="00EB1FDA"/>
    <w:rsid w:val="00EB23E2"/>
    <w:rsid w:val="00EB271F"/>
    <w:rsid w:val="00EB286F"/>
    <w:rsid w:val="00EB308B"/>
    <w:rsid w:val="00EB40B2"/>
    <w:rsid w:val="00EB473E"/>
    <w:rsid w:val="00EB4DD5"/>
    <w:rsid w:val="00EB5836"/>
    <w:rsid w:val="00EB5CCC"/>
    <w:rsid w:val="00EB6321"/>
    <w:rsid w:val="00EB7763"/>
    <w:rsid w:val="00EB7AF6"/>
    <w:rsid w:val="00EC0132"/>
    <w:rsid w:val="00EC067F"/>
    <w:rsid w:val="00EC14C5"/>
    <w:rsid w:val="00EC1F0A"/>
    <w:rsid w:val="00EC2ACE"/>
    <w:rsid w:val="00EC46A7"/>
    <w:rsid w:val="00EC4754"/>
    <w:rsid w:val="00EC634A"/>
    <w:rsid w:val="00EC65FE"/>
    <w:rsid w:val="00EC7081"/>
    <w:rsid w:val="00EC7121"/>
    <w:rsid w:val="00EC7BC5"/>
    <w:rsid w:val="00ED007A"/>
    <w:rsid w:val="00ED06F7"/>
    <w:rsid w:val="00ED0F57"/>
    <w:rsid w:val="00ED0F77"/>
    <w:rsid w:val="00ED196A"/>
    <w:rsid w:val="00ED271D"/>
    <w:rsid w:val="00ED2A41"/>
    <w:rsid w:val="00ED2A51"/>
    <w:rsid w:val="00ED2D01"/>
    <w:rsid w:val="00ED2E80"/>
    <w:rsid w:val="00ED35F9"/>
    <w:rsid w:val="00ED3B66"/>
    <w:rsid w:val="00ED43FC"/>
    <w:rsid w:val="00ED4993"/>
    <w:rsid w:val="00ED5541"/>
    <w:rsid w:val="00ED5965"/>
    <w:rsid w:val="00ED5AFD"/>
    <w:rsid w:val="00ED6014"/>
    <w:rsid w:val="00ED6233"/>
    <w:rsid w:val="00ED6A9F"/>
    <w:rsid w:val="00ED6B96"/>
    <w:rsid w:val="00ED6D44"/>
    <w:rsid w:val="00ED721D"/>
    <w:rsid w:val="00ED7FEB"/>
    <w:rsid w:val="00EE06B6"/>
    <w:rsid w:val="00EE0A3E"/>
    <w:rsid w:val="00EE0E70"/>
    <w:rsid w:val="00EE0EF0"/>
    <w:rsid w:val="00EE11BE"/>
    <w:rsid w:val="00EE131B"/>
    <w:rsid w:val="00EE142A"/>
    <w:rsid w:val="00EE1858"/>
    <w:rsid w:val="00EE1891"/>
    <w:rsid w:val="00EE1B3F"/>
    <w:rsid w:val="00EE2100"/>
    <w:rsid w:val="00EE28FD"/>
    <w:rsid w:val="00EE29F7"/>
    <w:rsid w:val="00EE338F"/>
    <w:rsid w:val="00EE33A9"/>
    <w:rsid w:val="00EE380B"/>
    <w:rsid w:val="00EE4ADB"/>
    <w:rsid w:val="00EE4D11"/>
    <w:rsid w:val="00EE53EB"/>
    <w:rsid w:val="00EE58C0"/>
    <w:rsid w:val="00EE6E15"/>
    <w:rsid w:val="00EE7122"/>
    <w:rsid w:val="00EE75B8"/>
    <w:rsid w:val="00EE7FCB"/>
    <w:rsid w:val="00EF0C63"/>
    <w:rsid w:val="00EF0EB0"/>
    <w:rsid w:val="00EF1619"/>
    <w:rsid w:val="00EF3253"/>
    <w:rsid w:val="00EF3283"/>
    <w:rsid w:val="00EF3604"/>
    <w:rsid w:val="00EF36E2"/>
    <w:rsid w:val="00EF3B9F"/>
    <w:rsid w:val="00EF5675"/>
    <w:rsid w:val="00EF5757"/>
    <w:rsid w:val="00EF5CAF"/>
    <w:rsid w:val="00EF64B2"/>
    <w:rsid w:val="00EF67E8"/>
    <w:rsid w:val="00EF6832"/>
    <w:rsid w:val="00EF7DC9"/>
    <w:rsid w:val="00F00F65"/>
    <w:rsid w:val="00F02276"/>
    <w:rsid w:val="00F0377C"/>
    <w:rsid w:val="00F03844"/>
    <w:rsid w:val="00F03845"/>
    <w:rsid w:val="00F041D4"/>
    <w:rsid w:val="00F041EF"/>
    <w:rsid w:val="00F0539E"/>
    <w:rsid w:val="00F05AA7"/>
    <w:rsid w:val="00F06A58"/>
    <w:rsid w:val="00F06B78"/>
    <w:rsid w:val="00F070E3"/>
    <w:rsid w:val="00F073E1"/>
    <w:rsid w:val="00F075CB"/>
    <w:rsid w:val="00F076C6"/>
    <w:rsid w:val="00F076D7"/>
    <w:rsid w:val="00F079A5"/>
    <w:rsid w:val="00F104E7"/>
    <w:rsid w:val="00F1086D"/>
    <w:rsid w:val="00F10AA4"/>
    <w:rsid w:val="00F10C4A"/>
    <w:rsid w:val="00F11910"/>
    <w:rsid w:val="00F11FB0"/>
    <w:rsid w:val="00F12AA7"/>
    <w:rsid w:val="00F12E10"/>
    <w:rsid w:val="00F13EED"/>
    <w:rsid w:val="00F14C51"/>
    <w:rsid w:val="00F14F7D"/>
    <w:rsid w:val="00F1672B"/>
    <w:rsid w:val="00F16915"/>
    <w:rsid w:val="00F16F88"/>
    <w:rsid w:val="00F17201"/>
    <w:rsid w:val="00F20A50"/>
    <w:rsid w:val="00F216DF"/>
    <w:rsid w:val="00F217CC"/>
    <w:rsid w:val="00F23696"/>
    <w:rsid w:val="00F23C4D"/>
    <w:rsid w:val="00F2417A"/>
    <w:rsid w:val="00F252DC"/>
    <w:rsid w:val="00F2589E"/>
    <w:rsid w:val="00F25EF8"/>
    <w:rsid w:val="00F26425"/>
    <w:rsid w:val="00F26825"/>
    <w:rsid w:val="00F277E1"/>
    <w:rsid w:val="00F303CE"/>
    <w:rsid w:val="00F30B2F"/>
    <w:rsid w:val="00F31181"/>
    <w:rsid w:val="00F3124E"/>
    <w:rsid w:val="00F3236C"/>
    <w:rsid w:val="00F3252B"/>
    <w:rsid w:val="00F325FF"/>
    <w:rsid w:val="00F32753"/>
    <w:rsid w:val="00F34A50"/>
    <w:rsid w:val="00F35363"/>
    <w:rsid w:val="00F35903"/>
    <w:rsid w:val="00F36279"/>
    <w:rsid w:val="00F3643C"/>
    <w:rsid w:val="00F3644E"/>
    <w:rsid w:val="00F37A3D"/>
    <w:rsid w:val="00F408AA"/>
    <w:rsid w:val="00F40C74"/>
    <w:rsid w:val="00F40DC3"/>
    <w:rsid w:val="00F4119D"/>
    <w:rsid w:val="00F411A7"/>
    <w:rsid w:val="00F4180C"/>
    <w:rsid w:val="00F41BF4"/>
    <w:rsid w:val="00F4244F"/>
    <w:rsid w:val="00F432A0"/>
    <w:rsid w:val="00F436EE"/>
    <w:rsid w:val="00F437E4"/>
    <w:rsid w:val="00F44344"/>
    <w:rsid w:val="00F44B70"/>
    <w:rsid w:val="00F44E81"/>
    <w:rsid w:val="00F45360"/>
    <w:rsid w:val="00F46959"/>
    <w:rsid w:val="00F46DB2"/>
    <w:rsid w:val="00F4748D"/>
    <w:rsid w:val="00F47EA8"/>
    <w:rsid w:val="00F50220"/>
    <w:rsid w:val="00F50481"/>
    <w:rsid w:val="00F50634"/>
    <w:rsid w:val="00F50A79"/>
    <w:rsid w:val="00F52251"/>
    <w:rsid w:val="00F5258E"/>
    <w:rsid w:val="00F5281A"/>
    <w:rsid w:val="00F55BA9"/>
    <w:rsid w:val="00F563B8"/>
    <w:rsid w:val="00F5686B"/>
    <w:rsid w:val="00F56A2C"/>
    <w:rsid w:val="00F56C4E"/>
    <w:rsid w:val="00F56F70"/>
    <w:rsid w:val="00F57057"/>
    <w:rsid w:val="00F57AE6"/>
    <w:rsid w:val="00F6019C"/>
    <w:rsid w:val="00F60FDA"/>
    <w:rsid w:val="00F6140E"/>
    <w:rsid w:val="00F62204"/>
    <w:rsid w:val="00F6269F"/>
    <w:rsid w:val="00F626DF"/>
    <w:rsid w:val="00F628FF"/>
    <w:rsid w:val="00F633BF"/>
    <w:rsid w:val="00F6364D"/>
    <w:rsid w:val="00F63B6C"/>
    <w:rsid w:val="00F64A73"/>
    <w:rsid w:val="00F64C42"/>
    <w:rsid w:val="00F6540A"/>
    <w:rsid w:val="00F657D8"/>
    <w:rsid w:val="00F65C5F"/>
    <w:rsid w:val="00F67468"/>
    <w:rsid w:val="00F700FB"/>
    <w:rsid w:val="00F70166"/>
    <w:rsid w:val="00F70550"/>
    <w:rsid w:val="00F70645"/>
    <w:rsid w:val="00F7141B"/>
    <w:rsid w:val="00F71929"/>
    <w:rsid w:val="00F71E14"/>
    <w:rsid w:val="00F7241A"/>
    <w:rsid w:val="00F72620"/>
    <w:rsid w:val="00F727B7"/>
    <w:rsid w:val="00F72C0D"/>
    <w:rsid w:val="00F72CBC"/>
    <w:rsid w:val="00F72FDA"/>
    <w:rsid w:val="00F72FDB"/>
    <w:rsid w:val="00F73990"/>
    <w:rsid w:val="00F74B9E"/>
    <w:rsid w:val="00F75673"/>
    <w:rsid w:val="00F75D99"/>
    <w:rsid w:val="00F75F1A"/>
    <w:rsid w:val="00F77740"/>
    <w:rsid w:val="00F77CC6"/>
    <w:rsid w:val="00F8029A"/>
    <w:rsid w:val="00F807E4"/>
    <w:rsid w:val="00F8121D"/>
    <w:rsid w:val="00F817A4"/>
    <w:rsid w:val="00F819DA"/>
    <w:rsid w:val="00F824CE"/>
    <w:rsid w:val="00F82899"/>
    <w:rsid w:val="00F82CE1"/>
    <w:rsid w:val="00F83579"/>
    <w:rsid w:val="00F83E47"/>
    <w:rsid w:val="00F84A0F"/>
    <w:rsid w:val="00F85499"/>
    <w:rsid w:val="00F85598"/>
    <w:rsid w:val="00F86320"/>
    <w:rsid w:val="00F8636B"/>
    <w:rsid w:val="00F86829"/>
    <w:rsid w:val="00F8779A"/>
    <w:rsid w:val="00F87A32"/>
    <w:rsid w:val="00F91EB9"/>
    <w:rsid w:val="00F929A3"/>
    <w:rsid w:val="00F936D4"/>
    <w:rsid w:val="00F94B48"/>
    <w:rsid w:val="00F95706"/>
    <w:rsid w:val="00F9580B"/>
    <w:rsid w:val="00F96055"/>
    <w:rsid w:val="00F9614D"/>
    <w:rsid w:val="00F974E9"/>
    <w:rsid w:val="00F977A4"/>
    <w:rsid w:val="00F978FD"/>
    <w:rsid w:val="00F97BAB"/>
    <w:rsid w:val="00FA02FA"/>
    <w:rsid w:val="00FA128D"/>
    <w:rsid w:val="00FA13EF"/>
    <w:rsid w:val="00FA19CC"/>
    <w:rsid w:val="00FA19EB"/>
    <w:rsid w:val="00FA1ABF"/>
    <w:rsid w:val="00FA1AF2"/>
    <w:rsid w:val="00FA24EF"/>
    <w:rsid w:val="00FA30E7"/>
    <w:rsid w:val="00FA4528"/>
    <w:rsid w:val="00FA4976"/>
    <w:rsid w:val="00FA4A04"/>
    <w:rsid w:val="00FA4D01"/>
    <w:rsid w:val="00FA4D4D"/>
    <w:rsid w:val="00FA4DAE"/>
    <w:rsid w:val="00FA55D3"/>
    <w:rsid w:val="00FA6787"/>
    <w:rsid w:val="00FA6CB8"/>
    <w:rsid w:val="00FA72BF"/>
    <w:rsid w:val="00FB058B"/>
    <w:rsid w:val="00FB0770"/>
    <w:rsid w:val="00FB09A2"/>
    <w:rsid w:val="00FB0F5B"/>
    <w:rsid w:val="00FB192D"/>
    <w:rsid w:val="00FB19AB"/>
    <w:rsid w:val="00FB2BAB"/>
    <w:rsid w:val="00FB3421"/>
    <w:rsid w:val="00FB3BB8"/>
    <w:rsid w:val="00FB403B"/>
    <w:rsid w:val="00FB4184"/>
    <w:rsid w:val="00FB4189"/>
    <w:rsid w:val="00FB47C6"/>
    <w:rsid w:val="00FB4A09"/>
    <w:rsid w:val="00FB574F"/>
    <w:rsid w:val="00FB6191"/>
    <w:rsid w:val="00FB61D6"/>
    <w:rsid w:val="00FB6E6B"/>
    <w:rsid w:val="00FB72BA"/>
    <w:rsid w:val="00FC02E9"/>
    <w:rsid w:val="00FC09A8"/>
    <w:rsid w:val="00FC12E0"/>
    <w:rsid w:val="00FC24F3"/>
    <w:rsid w:val="00FC29CD"/>
    <w:rsid w:val="00FC39B7"/>
    <w:rsid w:val="00FC4973"/>
    <w:rsid w:val="00FC4AEC"/>
    <w:rsid w:val="00FC4D28"/>
    <w:rsid w:val="00FC503C"/>
    <w:rsid w:val="00FC5559"/>
    <w:rsid w:val="00FC65D4"/>
    <w:rsid w:val="00FC727A"/>
    <w:rsid w:val="00FC74A2"/>
    <w:rsid w:val="00FC7BFB"/>
    <w:rsid w:val="00FD0082"/>
    <w:rsid w:val="00FD0258"/>
    <w:rsid w:val="00FD0324"/>
    <w:rsid w:val="00FD0F8B"/>
    <w:rsid w:val="00FD0FAE"/>
    <w:rsid w:val="00FD1C66"/>
    <w:rsid w:val="00FD1D70"/>
    <w:rsid w:val="00FD2113"/>
    <w:rsid w:val="00FD2704"/>
    <w:rsid w:val="00FD2A96"/>
    <w:rsid w:val="00FD2B89"/>
    <w:rsid w:val="00FD3083"/>
    <w:rsid w:val="00FD369A"/>
    <w:rsid w:val="00FD36BE"/>
    <w:rsid w:val="00FD4D4C"/>
    <w:rsid w:val="00FD4E42"/>
    <w:rsid w:val="00FD5FFF"/>
    <w:rsid w:val="00FD74E0"/>
    <w:rsid w:val="00FD7DD6"/>
    <w:rsid w:val="00FD7F60"/>
    <w:rsid w:val="00FE0095"/>
    <w:rsid w:val="00FE06F0"/>
    <w:rsid w:val="00FE0EE9"/>
    <w:rsid w:val="00FE1CD5"/>
    <w:rsid w:val="00FE26CD"/>
    <w:rsid w:val="00FE2C01"/>
    <w:rsid w:val="00FE32CC"/>
    <w:rsid w:val="00FE32D3"/>
    <w:rsid w:val="00FE494C"/>
    <w:rsid w:val="00FE5E75"/>
    <w:rsid w:val="00FE6B24"/>
    <w:rsid w:val="00FF09E8"/>
    <w:rsid w:val="00FF0BED"/>
    <w:rsid w:val="00FF1815"/>
    <w:rsid w:val="00FF1DEF"/>
    <w:rsid w:val="00FF24FE"/>
    <w:rsid w:val="00FF28A9"/>
    <w:rsid w:val="00FF2995"/>
    <w:rsid w:val="00FF308B"/>
    <w:rsid w:val="00FF36BD"/>
    <w:rsid w:val="00FF4AFB"/>
    <w:rsid w:val="00FF4DFC"/>
    <w:rsid w:val="00FF5552"/>
    <w:rsid w:val="00FF5F83"/>
    <w:rsid w:val="00FF5FBC"/>
    <w:rsid w:val="00FF6096"/>
    <w:rsid w:val="00FF7270"/>
    <w:rsid w:val="00FF757E"/>
    <w:rsid w:val="00FF7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D300118"/>
  <w14:defaultImageDpi w14:val="32767"/>
  <w15:docId w15:val="{F901E355-9D41-4974-92B0-7B618CA076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E75B8"/>
    <w:pPr>
      <w:spacing w:after="120" w:line="360" w:lineRule="auto"/>
      <w:jc w:val="both"/>
    </w:pPr>
    <w:rPr>
      <w:rFonts w:ascii="Times New Roman" w:eastAsia="Times New Roman" w:hAnsi="Times New Roman"/>
      <w:lang w:eastAsia="en-US"/>
    </w:rPr>
  </w:style>
  <w:style w:type="paragraph" w:styleId="1">
    <w:name w:val="heading 1"/>
    <w:next w:val="a"/>
    <w:link w:val="10"/>
    <w:qFormat/>
    <w:rsid w:val="00A3242B"/>
    <w:pPr>
      <w:keepNext/>
      <w:spacing w:before="480" w:after="240"/>
      <w:outlineLvl w:val="0"/>
    </w:pPr>
    <w:rPr>
      <w:rFonts w:ascii="Times New Roman" w:eastAsia="Times New Roman" w:hAnsi="Times New Roman" w:cs="Arial"/>
      <w:b/>
      <w:bCs/>
      <w:color w:val="000000"/>
      <w:kern w:val="32"/>
      <w:szCs w:val="32"/>
      <w:lang w:eastAsia="de-DE"/>
    </w:rPr>
  </w:style>
  <w:style w:type="paragraph" w:styleId="2">
    <w:name w:val="heading 2"/>
    <w:next w:val="a"/>
    <w:link w:val="20"/>
    <w:qFormat/>
    <w:rsid w:val="00A3242B"/>
    <w:pPr>
      <w:keepNext/>
      <w:spacing w:before="240" w:after="240"/>
      <w:outlineLvl w:val="1"/>
    </w:pPr>
    <w:rPr>
      <w:rFonts w:ascii="Times New Roman" w:eastAsia="Times New Roman" w:hAnsi="Times New Roman" w:cs="Arial"/>
      <w:b/>
      <w:bCs/>
      <w:iCs/>
      <w:szCs w:val="28"/>
      <w:lang w:eastAsia="de-DE"/>
    </w:rPr>
  </w:style>
  <w:style w:type="paragraph" w:styleId="3">
    <w:name w:val="heading 3"/>
    <w:next w:val="a"/>
    <w:link w:val="30"/>
    <w:qFormat/>
    <w:rsid w:val="00DB7E26"/>
    <w:pPr>
      <w:keepNext/>
      <w:spacing w:before="240" w:after="120"/>
      <w:outlineLvl w:val="2"/>
    </w:pPr>
    <w:rPr>
      <w:rFonts w:ascii="Times New Roman" w:eastAsia="Times New Roman" w:hAnsi="Times New Roman" w:cs="Arial"/>
      <w:bCs/>
      <w:sz w:val="24"/>
      <w:szCs w:val="26"/>
      <w:lang w:eastAsia="de-DE"/>
    </w:rPr>
  </w:style>
  <w:style w:type="paragraph" w:styleId="4">
    <w:name w:val="heading 4"/>
    <w:basedOn w:val="a"/>
    <w:next w:val="a"/>
    <w:link w:val="40"/>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1"/>
      </w:numPr>
    </w:pPr>
  </w:style>
  <w:style w:type="character" w:customStyle="1" w:styleId="BulletsChar">
    <w:name w:val="Bullets Char"/>
    <w:link w:val="Bullets"/>
    <w:rsid w:val="00ED6B96"/>
    <w:rPr>
      <w:rFonts w:ascii="Times New Roman" w:eastAsia="Times New Roman" w:hAnsi="Times New Roman"/>
      <w:sz w:val="24"/>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a4"/>
    <w:uiPriority w:val="99"/>
    <w:rsid w:val="00ED6B96"/>
    <w:pPr>
      <w:tabs>
        <w:tab w:val="center" w:pos="4536"/>
        <w:tab w:val="right" w:pos="9072"/>
      </w:tabs>
    </w:pPr>
  </w:style>
  <w:style w:type="character" w:customStyle="1" w:styleId="10">
    <w:name w:val="标题 1 字符"/>
    <w:link w:val="1"/>
    <w:rsid w:val="00A3242B"/>
    <w:rPr>
      <w:rFonts w:ascii="Times New Roman" w:eastAsia="Times New Roman" w:hAnsi="Times New Roman" w:cs="Arial"/>
      <w:b/>
      <w:bCs/>
      <w:color w:val="000000"/>
      <w:kern w:val="32"/>
      <w:szCs w:val="32"/>
      <w:lang w:eastAsia="de-DE"/>
    </w:rPr>
  </w:style>
  <w:style w:type="character" w:customStyle="1" w:styleId="30">
    <w:name w:val="标题 3 字符"/>
    <w:link w:val="3"/>
    <w:rsid w:val="00DB7E26"/>
    <w:rPr>
      <w:rFonts w:ascii="Times New Roman" w:eastAsia="Times New Roman" w:hAnsi="Times New Roman" w:cs="Arial"/>
      <w:bCs/>
      <w:sz w:val="24"/>
      <w:szCs w:val="26"/>
      <w:lang w:eastAsia="de-DE"/>
    </w:rPr>
  </w:style>
  <w:style w:type="character" w:customStyle="1" w:styleId="40">
    <w:name w:val="标题 4 字符"/>
    <w:link w:val="4"/>
    <w:rsid w:val="00796A7F"/>
    <w:rPr>
      <w:rFonts w:ascii="Verdana" w:eastAsia="Times New Roman" w:hAnsi="Verdana" w:cs="Times New Roman"/>
      <w:b/>
      <w:bCs/>
      <w:sz w:val="19"/>
      <w:szCs w:val="28"/>
      <w:lang w:eastAsia="de-DE"/>
    </w:rPr>
  </w:style>
  <w:style w:type="character" w:customStyle="1" w:styleId="a4">
    <w:name w:val="页眉 字符"/>
    <w:link w:val="a3"/>
    <w:uiPriority w:val="99"/>
    <w:rsid w:val="00ED6B96"/>
    <w:rPr>
      <w:rFonts w:ascii="Verdana" w:eastAsia="Times New Roman" w:hAnsi="Verdana" w:cs="Times New Roman"/>
      <w:sz w:val="19"/>
      <w:szCs w:val="24"/>
      <w:lang w:eastAsia="de-DE"/>
    </w:rPr>
  </w:style>
  <w:style w:type="character" w:customStyle="1" w:styleId="20">
    <w:name w:val="标题 2 字符"/>
    <w:link w:val="2"/>
    <w:rsid w:val="00A3242B"/>
    <w:rPr>
      <w:rFonts w:ascii="Times New Roman" w:eastAsia="Times New Roman" w:hAnsi="Times New Roman" w:cs="Arial"/>
      <w:b/>
      <w:bCs/>
      <w:iCs/>
      <w:szCs w:val="28"/>
      <w:lang w:eastAsia="de-DE"/>
    </w:rPr>
  </w:style>
  <w:style w:type="character" w:styleId="a5">
    <w:name w:val="Hyperlink"/>
    <w:uiPriority w:val="99"/>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6">
    <w:name w:val="line number"/>
    <w:uiPriority w:val="99"/>
    <w:unhideWhenUsed/>
    <w:qFormat/>
    <w:rsid w:val="007E19B6"/>
    <w:rPr>
      <w:rFonts w:ascii="Times New Roman" w:eastAsiaTheme="minorEastAsia" w:hAnsi="Times New Roman" w:cstheme="majorHAnsi"/>
      <w:sz w:val="20"/>
      <w:szCs w:val="20"/>
      <w:lang w:eastAsia="zh-CN"/>
    </w:rPr>
  </w:style>
  <w:style w:type="paragraph" w:customStyle="1" w:styleId="MStitle">
    <w:name w:val="MS title"/>
    <w:basedOn w:val="a"/>
    <w:link w:val="MStitleChar"/>
    <w:qFormat/>
    <w:rsid w:val="0091791F"/>
    <w:pPr>
      <w:spacing w:before="360" w:line="440" w:lineRule="exact"/>
      <w:contextualSpacing/>
    </w:pPr>
    <w:rPr>
      <w:b/>
      <w:sz w:val="34"/>
    </w:rPr>
  </w:style>
  <w:style w:type="paragraph" w:styleId="a7">
    <w:name w:val="List Paragraph"/>
    <w:basedOn w:val="a"/>
    <w:uiPriority w:val="1"/>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0B4C4C"/>
    <w:pPr>
      <w:contextualSpacing/>
    </w:pPr>
  </w:style>
  <w:style w:type="character" w:styleId="a8">
    <w:name w:val="Placeholder Text"/>
    <w:basedOn w:val="a0"/>
    <w:uiPriority w:val="99"/>
    <w:semiHidden/>
    <w:rsid w:val="003D5288"/>
    <w:rPr>
      <w:color w:val="808080"/>
    </w:rPr>
  </w:style>
  <w:style w:type="character" w:customStyle="1" w:styleId="AffiliationChar">
    <w:name w:val="Affiliation Char"/>
    <w:basedOn w:val="a0"/>
    <w:link w:val="Affiliation"/>
    <w:rsid w:val="000B4C4C"/>
    <w:rPr>
      <w:rFonts w:ascii="Times New Roman" w:eastAsia="Times New Roman" w:hAnsi="Times New Roman"/>
      <w:szCs w:val="24"/>
      <w:lang w:eastAsia="de-DE"/>
    </w:rPr>
  </w:style>
  <w:style w:type="paragraph" w:styleId="a9">
    <w:name w:val="Balloon Text"/>
    <w:basedOn w:val="a"/>
    <w:link w:val="aa"/>
    <w:uiPriority w:val="99"/>
    <w:semiHidden/>
    <w:unhideWhenUsed/>
    <w:rsid w:val="003D5288"/>
    <w:rPr>
      <w:rFonts w:ascii="Tahoma" w:hAnsi="Tahoma" w:cs="Tahoma"/>
      <w:sz w:val="16"/>
      <w:szCs w:val="16"/>
    </w:rPr>
  </w:style>
  <w:style w:type="character" w:customStyle="1" w:styleId="aa">
    <w:name w:val="批注框文本 字符"/>
    <w:basedOn w:val="a0"/>
    <w:link w:val="a9"/>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rPr>
      <w:rFonts w:ascii="Cambria Math" w:hAnsi="Cambria Math"/>
    </w:rPr>
  </w:style>
  <w:style w:type="paragraph" w:styleId="ab">
    <w:name w:val="caption"/>
    <w:aliases w:val="图名称"/>
    <w:next w:val="a"/>
    <w:link w:val="ac"/>
    <w:uiPriority w:val="35"/>
    <w:unhideWhenUsed/>
    <w:qFormat/>
    <w:rsid w:val="00CC3084"/>
    <w:pPr>
      <w:spacing w:after="200"/>
      <w:jc w:val="both"/>
    </w:pPr>
    <w:rPr>
      <w:rFonts w:ascii="Times New Roman" w:eastAsia="Times New Roman" w:hAnsi="Times New Roman"/>
      <w:b/>
      <w:bCs/>
      <w:sz w:val="18"/>
      <w:szCs w:val="18"/>
      <w:lang w:eastAsia="de-DE"/>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d">
    <w:name w:val="footer"/>
    <w:basedOn w:val="a"/>
    <w:link w:val="ae"/>
    <w:uiPriority w:val="99"/>
    <w:unhideWhenUsed/>
    <w:rsid w:val="006D0C96"/>
    <w:pPr>
      <w:tabs>
        <w:tab w:val="center" w:pos="4513"/>
        <w:tab w:val="right" w:pos="9026"/>
      </w:tabs>
    </w:pPr>
  </w:style>
  <w:style w:type="character" w:customStyle="1" w:styleId="ae">
    <w:name w:val="页脚 字符"/>
    <w:basedOn w:val="a0"/>
    <w:link w:val="ad"/>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after="360"/>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contextualSpacing/>
    </w:p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character" w:customStyle="1" w:styleId="11">
    <w:name w:val="未处理的提及1"/>
    <w:basedOn w:val="a0"/>
    <w:uiPriority w:val="99"/>
    <w:rsid w:val="00D77B51"/>
    <w:rPr>
      <w:color w:val="808080"/>
      <w:shd w:val="clear" w:color="auto" w:fill="E6E6E6"/>
    </w:rPr>
  </w:style>
  <w:style w:type="paragraph" w:customStyle="1" w:styleId="af">
    <w:name w:val="一级标题"/>
    <w:basedOn w:val="a"/>
    <w:rsid w:val="000C21DE"/>
    <w:pPr>
      <w:kinsoku w:val="0"/>
      <w:spacing w:before="240"/>
      <w:outlineLvl w:val="0"/>
    </w:pPr>
    <w:rPr>
      <w:b/>
      <w:bCs/>
      <w:kern w:val="28"/>
      <w:lang w:val="en-US"/>
    </w:rPr>
  </w:style>
  <w:style w:type="paragraph" w:customStyle="1" w:styleId="af0">
    <w:name w:val="二级标题"/>
    <w:basedOn w:val="a"/>
    <w:rsid w:val="000C21DE"/>
    <w:pPr>
      <w:adjustRightInd w:val="0"/>
      <w:snapToGrid w:val="0"/>
      <w:spacing w:before="240"/>
      <w:jc w:val="left"/>
      <w:outlineLvl w:val="1"/>
    </w:pPr>
    <w:rPr>
      <w:noProof/>
      <w:color w:val="000000"/>
      <w:szCs w:val="22"/>
      <w:lang w:val="en-US" w:bidi="en-US"/>
    </w:rPr>
  </w:style>
  <w:style w:type="paragraph" w:customStyle="1" w:styleId="af1">
    <w:name w:val="三级标题"/>
    <w:basedOn w:val="a"/>
    <w:link w:val="af2"/>
    <w:rsid w:val="000C21DE"/>
    <w:pPr>
      <w:spacing w:before="240"/>
      <w:jc w:val="left"/>
      <w:outlineLvl w:val="2"/>
    </w:pPr>
    <w:rPr>
      <w:noProof/>
      <w:color w:val="000000"/>
      <w:szCs w:val="22"/>
      <w:lang w:val="en-US" w:eastAsia="zh-CN" w:bidi="en-US"/>
    </w:rPr>
  </w:style>
  <w:style w:type="character" w:customStyle="1" w:styleId="af2">
    <w:name w:val="三级标题 字符"/>
    <w:basedOn w:val="a0"/>
    <w:link w:val="af1"/>
    <w:rsid w:val="000C21DE"/>
    <w:rPr>
      <w:rFonts w:ascii="Times New Roman" w:eastAsia="Times New Roman" w:hAnsi="Times New Roman"/>
      <w:noProof/>
      <w:color w:val="000000"/>
      <w:sz w:val="24"/>
      <w:szCs w:val="22"/>
      <w:lang w:val="en-US" w:eastAsia="zh-CN" w:bidi="en-US"/>
    </w:rPr>
  </w:style>
  <w:style w:type="paragraph" w:customStyle="1" w:styleId="EndNoteBibliographyTitle">
    <w:name w:val="EndNote Bibliography Title"/>
    <w:basedOn w:val="a"/>
    <w:link w:val="EndNoteBibliographyTitle0"/>
    <w:rsid w:val="002750BC"/>
    <w:pPr>
      <w:jc w:val="center"/>
    </w:pPr>
    <w:rPr>
      <w:noProof/>
      <w:sz w:val="18"/>
      <w:lang w:val="de-DE"/>
    </w:rPr>
  </w:style>
  <w:style w:type="character" w:customStyle="1" w:styleId="EndNoteBibliographyTitle0">
    <w:name w:val="EndNote Bibliography Title 字符"/>
    <w:basedOn w:val="a0"/>
    <w:link w:val="EndNoteBibliographyTitle"/>
    <w:rsid w:val="002750BC"/>
    <w:rPr>
      <w:rFonts w:ascii="Times New Roman" w:eastAsia="Times New Roman" w:hAnsi="Times New Roman"/>
      <w:noProof/>
      <w:sz w:val="18"/>
      <w:lang w:val="de-DE" w:eastAsia="en-US"/>
    </w:rPr>
  </w:style>
  <w:style w:type="paragraph" w:customStyle="1" w:styleId="EndNoteBibliography">
    <w:name w:val="EndNote Bibliography"/>
    <w:basedOn w:val="a"/>
    <w:link w:val="EndNoteBibliography0"/>
    <w:rsid w:val="002750BC"/>
    <w:pPr>
      <w:spacing w:line="240" w:lineRule="auto"/>
    </w:pPr>
    <w:rPr>
      <w:noProof/>
      <w:sz w:val="18"/>
      <w:lang w:val="de-DE"/>
    </w:rPr>
  </w:style>
  <w:style w:type="character" w:customStyle="1" w:styleId="EndNoteBibliography0">
    <w:name w:val="EndNote Bibliography 字符"/>
    <w:basedOn w:val="a0"/>
    <w:link w:val="EndNoteBibliography"/>
    <w:rsid w:val="002750BC"/>
    <w:rPr>
      <w:rFonts w:ascii="Times New Roman" w:eastAsia="Times New Roman" w:hAnsi="Times New Roman"/>
      <w:noProof/>
      <w:sz w:val="18"/>
      <w:lang w:val="de-DE" w:eastAsia="en-US"/>
    </w:rPr>
  </w:style>
  <w:style w:type="character" w:customStyle="1" w:styleId="21">
    <w:name w:val="未处理的提及2"/>
    <w:basedOn w:val="a0"/>
    <w:uiPriority w:val="99"/>
    <w:semiHidden/>
    <w:unhideWhenUsed/>
    <w:rsid w:val="002750BC"/>
    <w:rPr>
      <w:color w:val="605E5C"/>
      <w:shd w:val="clear" w:color="auto" w:fill="E1DFDD"/>
    </w:rPr>
  </w:style>
  <w:style w:type="paragraph" w:customStyle="1" w:styleId="af3">
    <w:name w:val="参考文献"/>
    <w:basedOn w:val="a"/>
    <w:link w:val="af4"/>
    <w:qFormat/>
    <w:rsid w:val="00160D4D"/>
    <w:pPr>
      <w:ind w:left="200" w:hangingChars="200" w:hanging="200"/>
    </w:pPr>
    <w:rPr>
      <w:sz w:val="21"/>
    </w:rPr>
  </w:style>
  <w:style w:type="paragraph" w:customStyle="1" w:styleId="af5">
    <w:name w:val="图"/>
    <w:link w:val="af6"/>
    <w:qFormat/>
    <w:rsid w:val="009B32CF"/>
    <w:pPr>
      <w:jc w:val="center"/>
    </w:pPr>
    <w:rPr>
      <w:rFonts w:ascii="Times New Roman" w:eastAsia="Times New Roman" w:hAnsi="Times New Roman"/>
      <w:noProof/>
      <w:sz w:val="24"/>
      <w:szCs w:val="24"/>
    </w:rPr>
  </w:style>
  <w:style w:type="character" w:customStyle="1" w:styleId="af4">
    <w:name w:val="参考文献 字符"/>
    <w:basedOn w:val="a0"/>
    <w:link w:val="af3"/>
    <w:rsid w:val="00160D4D"/>
    <w:rPr>
      <w:rFonts w:ascii="Times New Roman" w:eastAsia="Times New Roman" w:hAnsi="Times New Roman"/>
      <w:sz w:val="21"/>
      <w:szCs w:val="24"/>
      <w:lang w:eastAsia="de-DE"/>
    </w:rPr>
  </w:style>
  <w:style w:type="character" w:customStyle="1" w:styleId="af6">
    <w:name w:val="图 字符"/>
    <w:basedOn w:val="a0"/>
    <w:link w:val="af5"/>
    <w:rsid w:val="009B32CF"/>
    <w:rPr>
      <w:rFonts w:ascii="Times New Roman" w:eastAsia="Times New Roman" w:hAnsi="Times New Roman"/>
      <w:noProof/>
      <w:sz w:val="24"/>
      <w:szCs w:val="24"/>
    </w:rPr>
  </w:style>
  <w:style w:type="paragraph" w:customStyle="1" w:styleId="af7">
    <w:name w:val="图名"/>
    <w:basedOn w:val="a"/>
    <w:link w:val="af8"/>
    <w:rsid w:val="006B50D1"/>
    <w:pPr>
      <w:adjustRightInd w:val="0"/>
      <w:snapToGrid w:val="0"/>
      <w:spacing w:after="240"/>
    </w:pPr>
    <w:rPr>
      <w:color w:val="000000"/>
      <w:szCs w:val="22"/>
      <w:lang w:val="en-US" w:bidi="en-US"/>
    </w:rPr>
  </w:style>
  <w:style w:type="character" w:customStyle="1" w:styleId="af8">
    <w:name w:val="图名 字符"/>
    <w:basedOn w:val="a0"/>
    <w:link w:val="af7"/>
    <w:rsid w:val="006B50D1"/>
    <w:rPr>
      <w:rFonts w:ascii="Times New Roman" w:eastAsia="Times New Roman" w:hAnsi="Times New Roman"/>
      <w:color w:val="000000"/>
      <w:sz w:val="24"/>
      <w:szCs w:val="22"/>
      <w:lang w:val="en-US" w:eastAsia="de-DE" w:bidi="en-US"/>
    </w:rPr>
  </w:style>
  <w:style w:type="paragraph" w:customStyle="1" w:styleId="af9">
    <w:name w:val="图内容"/>
    <w:basedOn w:val="a"/>
    <w:link w:val="afa"/>
    <w:rsid w:val="006B50D1"/>
    <w:pPr>
      <w:widowControl w:val="0"/>
      <w:jc w:val="center"/>
    </w:pPr>
    <w:rPr>
      <w:noProof/>
      <w:color w:val="000000"/>
      <w:szCs w:val="22"/>
      <w:lang w:val="en-US" w:eastAsia="zh-CN" w:bidi="en-US"/>
    </w:rPr>
  </w:style>
  <w:style w:type="character" w:customStyle="1" w:styleId="afa">
    <w:name w:val="图内容 字符"/>
    <w:basedOn w:val="a0"/>
    <w:link w:val="af9"/>
    <w:rsid w:val="006B50D1"/>
    <w:rPr>
      <w:rFonts w:ascii="Times New Roman" w:eastAsia="Times New Roman" w:hAnsi="Times New Roman"/>
      <w:noProof/>
      <w:color w:val="000000"/>
      <w:sz w:val="24"/>
      <w:szCs w:val="22"/>
      <w:lang w:val="en-US" w:eastAsia="zh-CN" w:bidi="en-US"/>
    </w:rPr>
  </w:style>
  <w:style w:type="paragraph" w:customStyle="1" w:styleId="afb">
    <w:name w:val="表明"/>
    <w:basedOn w:val="a"/>
    <w:link w:val="afc"/>
    <w:rsid w:val="001505A2"/>
    <w:pPr>
      <w:keepNext/>
      <w:spacing w:before="240"/>
    </w:pPr>
    <w:rPr>
      <w:snapToGrid w:val="0"/>
      <w:color w:val="000000"/>
      <w:szCs w:val="22"/>
      <w:lang w:val="en-US" w:bidi="en-US"/>
    </w:rPr>
  </w:style>
  <w:style w:type="paragraph" w:customStyle="1" w:styleId="afd">
    <w:name w:val="表内容"/>
    <w:basedOn w:val="a"/>
    <w:link w:val="afe"/>
    <w:rsid w:val="001505A2"/>
    <w:pPr>
      <w:kinsoku w:val="0"/>
      <w:adjustRightInd w:val="0"/>
      <w:snapToGrid w:val="0"/>
      <w:jc w:val="center"/>
    </w:pPr>
    <w:rPr>
      <w:color w:val="000000"/>
      <w:sz w:val="21"/>
      <w:szCs w:val="15"/>
      <w:lang w:val="de-DE" w:bidi="en-US"/>
    </w:rPr>
  </w:style>
  <w:style w:type="character" w:customStyle="1" w:styleId="afc">
    <w:name w:val="表明 字符"/>
    <w:basedOn w:val="a0"/>
    <w:link w:val="afb"/>
    <w:qFormat/>
    <w:rsid w:val="001505A2"/>
    <w:rPr>
      <w:rFonts w:ascii="Times New Roman" w:eastAsia="Times New Roman" w:hAnsi="Times New Roman"/>
      <w:snapToGrid w:val="0"/>
      <w:color w:val="000000"/>
      <w:sz w:val="24"/>
      <w:szCs w:val="22"/>
      <w:lang w:val="en-US" w:eastAsia="de-DE" w:bidi="en-US"/>
    </w:rPr>
  </w:style>
  <w:style w:type="character" w:customStyle="1" w:styleId="afe">
    <w:name w:val="表内容 字符"/>
    <w:basedOn w:val="afc"/>
    <w:link w:val="afd"/>
    <w:rsid w:val="001505A2"/>
    <w:rPr>
      <w:rFonts w:ascii="Times New Roman" w:eastAsia="Times New Roman" w:hAnsi="Times New Roman"/>
      <w:snapToGrid/>
      <w:color w:val="000000"/>
      <w:sz w:val="21"/>
      <w:szCs w:val="15"/>
      <w:lang w:val="de-DE" w:eastAsia="de-DE" w:bidi="en-US"/>
    </w:rPr>
  </w:style>
  <w:style w:type="table" w:styleId="4-3">
    <w:name w:val="Grid Table 4 Accent 3"/>
    <w:basedOn w:val="a1"/>
    <w:uiPriority w:val="49"/>
    <w:rsid w:val="001505A2"/>
    <w:rPr>
      <w:rFonts w:asciiTheme="minorHAnsi" w:hAnsiTheme="minorHAnsi" w:cstheme="minorBidi"/>
      <w:sz w:val="24"/>
      <w:szCs w:val="24"/>
      <w:lang w:val="en-US"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aff">
    <w:name w:val="Grid Table Light"/>
    <w:basedOn w:val="a1"/>
    <w:uiPriority w:val="40"/>
    <w:rsid w:val="00E44345"/>
    <w:rPr>
      <w:rFonts w:asciiTheme="minorHAnsi" w:hAnsiTheme="minorHAnsi" w:cstheme="minorBidi"/>
      <w:sz w:val="24"/>
      <w:szCs w:val="24"/>
      <w:lang w:val="en-U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pple-converted-space">
    <w:name w:val="apple-converted-space"/>
    <w:basedOn w:val="a0"/>
    <w:rsid w:val="00010283"/>
  </w:style>
  <w:style w:type="character" w:styleId="aff0">
    <w:name w:val="annotation reference"/>
    <w:basedOn w:val="a0"/>
    <w:uiPriority w:val="99"/>
    <w:semiHidden/>
    <w:unhideWhenUsed/>
    <w:rsid w:val="0021338B"/>
    <w:rPr>
      <w:sz w:val="21"/>
      <w:szCs w:val="21"/>
    </w:rPr>
  </w:style>
  <w:style w:type="paragraph" w:styleId="aff1">
    <w:name w:val="annotation text"/>
    <w:basedOn w:val="a"/>
    <w:link w:val="aff2"/>
    <w:uiPriority w:val="99"/>
    <w:unhideWhenUsed/>
    <w:qFormat/>
    <w:rsid w:val="0021338B"/>
    <w:pPr>
      <w:jc w:val="left"/>
    </w:pPr>
  </w:style>
  <w:style w:type="character" w:customStyle="1" w:styleId="aff2">
    <w:name w:val="批注文字 字符"/>
    <w:basedOn w:val="a0"/>
    <w:link w:val="aff1"/>
    <w:uiPriority w:val="99"/>
    <w:qFormat/>
    <w:rsid w:val="0021338B"/>
    <w:rPr>
      <w:rFonts w:ascii="Times New Roman" w:eastAsia="Times New Roman" w:hAnsi="Times New Roman"/>
      <w:szCs w:val="24"/>
      <w:lang w:eastAsia="de-DE"/>
    </w:rPr>
  </w:style>
  <w:style w:type="paragraph" w:styleId="aff3">
    <w:name w:val="annotation subject"/>
    <w:basedOn w:val="aff1"/>
    <w:next w:val="aff1"/>
    <w:link w:val="aff4"/>
    <w:uiPriority w:val="99"/>
    <w:semiHidden/>
    <w:unhideWhenUsed/>
    <w:rsid w:val="0021338B"/>
    <w:rPr>
      <w:b/>
      <w:bCs/>
    </w:rPr>
  </w:style>
  <w:style w:type="character" w:customStyle="1" w:styleId="aff4">
    <w:name w:val="批注主题 字符"/>
    <w:basedOn w:val="aff2"/>
    <w:link w:val="aff3"/>
    <w:uiPriority w:val="99"/>
    <w:semiHidden/>
    <w:rsid w:val="0021338B"/>
    <w:rPr>
      <w:rFonts w:ascii="Times New Roman" w:eastAsia="Times New Roman" w:hAnsi="Times New Roman"/>
      <w:b/>
      <w:bCs/>
      <w:szCs w:val="24"/>
      <w:lang w:eastAsia="de-DE"/>
    </w:rPr>
  </w:style>
  <w:style w:type="paragraph" w:styleId="aff5">
    <w:name w:val="Revision"/>
    <w:hidden/>
    <w:uiPriority w:val="99"/>
    <w:semiHidden/>
    <w:rsid w:val="0003733C"/>
    <w:rPr>
      <w:rFonts w:ascii="Times New Roman" w:eastAsia="Times New Roman" w:hAnsi="Times New Roman"/>
      <w:szCs w:val="24"/>
      <w:lang w:eastAsia="de-DE"/>
    </w:rPr>
  </w:style>
  <w:style w:type="paragraph" w:styleId="aff6">
    <w:name w:val="Date"/>
    <w:basedOn w:val="a"/>
    <w:next w:val="a"/>
    <w:link w:val="aff7"/>
    <w:uiPriority w:val="99"/>
    <w:semiHidden/>
    <w:unhideWhenUsed/>
    <w:rsid w:val="00082C4F"/>
    <w:pPr>
      <w:ind w:leftChars="2500" w:left="100"/>
    </w:pPr>
  </w:style>
  <w:style w:type="character" w:customStyle="1" w:styleId="aff7">
    <w:name w:val="日期 字符"/>
    <w:basedOn w:val="a0"/>
    <w:link w:val="aff6"/>
    <w:uiPriority w:val="99"/>
    <w:semiHidden/>
    <w:rsid w:val="00082C4F"/>
    <w:rPr>
      <w:rFonts w:ascii="Times New Roman" w:eastAsia="Times New Roman" w:hAnsi="Times New Roman"/>
      <w:szCs w:val="24"/>
      <w:lang w:eastAsia="de-DE"/>
    </w:rPr>
  </w:style>
  <w:style w:type="table" w:customStyle="1" w:styleId="41">
    <w:name w:val="无格式表格 41"/>
    <w:basedOn w:val="a1"/>
    <w:uiPriority w:val="44"/>
    <w:rsid w:val="000579FF"/>
    <w:rPr>
      <w:rFonts w:asciiTheme="minorHAnsi" w:hAnsiTheme="minorHAnsi" w:cstheme="minorBidi"/>
      <w:sz w:val="24"/>
      <w:szCs w:val="24"/>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c">
    <w:name w:val="题注 字符"/>
    <w:aliases w:val="图名称 字符"/>
    <w:basedOn w:val="a0"/>
    <w:link w:val="ab"/>
    <w:uiPriority w:val="35"/>
    <w:rsid w:val="00CC3084"/>
    <w:rPr>
      <w:rFonts w:ascii="Times New Roman" w:eastAsia="Times New Roman" w:hAnsi="Times New Roman"/>
      <w:b/>
      <w:bCs/>
      <w:sz w:val="18"/>
      <w:szCs w:val="18"/>
      <w:lang w:eastAsia="de-DE"/>
    </w:rPr>
  </w:style>
  <w:style w:type="paragraph" w:customStyle="1" w:styleId="aff8">
    <w:name w:val="表格"/>
    <w:basedOn w:val="afd"/>
    <w:link w:val="aff9"/>
    <w:qFormat/>
    <w:rsid w:val="008F777E"/>
    <w:pPr>
      <w:adjustRightInd/>
      <w:snapToGrid/>
      <w:contextualSpacing/>
    </w:pPr>
    <w:rPr>
      <w:sz w:val="18"/>
      <w:szCs w:val="18"/>
    </w:rPr>
  </w:style>
  <w:style w:type="paragraph" w:customStyle="1" w:styleId="affa">
    <w:name w:val="注释"/>
    <w:basedOn w:val="ab"/>
    <w:link w:val="affb"/>
    <w:rsid w:val="002B6B34"/>
    <w:rPr>
      <w:rFonts w:eastAsia="宋体"/>
      <w:b w:val="0"/>
      <w:bCs w:val="0"/>
      <w:noProof/>
    </w:rPr>
  </w:style>
  <w:style w:type="character" w:customStyle="1" w:styleId="aff9">
    <w:name w:val="表格 字符"/>
    <w:basedOn w:val="ac"/>
    <w:link w:val="aff8"/>
    <w:rsid w:val="008F777E"/>
    <w:rPr>
      <w:rFonts w:ascii="Times New Roman" w:eastAsia="Times New Roman" w:hAnsi="Times New Roman"/>
      <w:b w:val="0"/>
      <w:bCs w:val="0"/>
      <w:color w:val="000000"/>
      <w:sz w:val="18"/>
      <w:szCs w:val="18"/>
      <w:lang w:val="de-DE" w:eastAsia="de-DE" w:bidi="en-US"/>
    </w:rPr>
  </w:style>
  <w:style w:type="paragraph" w:customStyle="1" w:styleId="affc">
    <w:name w:val="表名称"/>
    <w:basedOn w:val="ab"/>
    <w:link w:val="affd"/>
    <w:qFormat/>
    <w:rsid w:val="00BD62DC"/>
    <w:pPr>
      <w:spacing w:before="200" w:after="0"/>
    </w:pPr>
    <w:rPr>
      <w:b w:val="0"/>
      <w:bCs w:val="0"/>
    </w:rPr>
  </w:style>
  <w:style w:type="character" w:customStyle="1" w:styleId="affb">
    <w:name w:val="注释 字符"/>
    <w:basedOn w:val="ac"/>
    <w:link w:val="affa"/>
    <w:rsid w:val="002B6B34"/>
    <w:rPr>
      <w:rFonts w:ascii="Times New Roman" w:eastAsia="Times New Roman" w:hAnsi="Times New Roman"/>
      <w:b w:val="0"/>
      <w:bCs w:val="0"/>
      <w:noProof/>
      <w:sz w:val="18"/>
      <w:szCs w:val="18"/>
      <w:lang w:eastAsia="de-DE"/>
    </w:rPr>
  </w:style>
  <w:style w:type="character" w:customStyle="1" w:styleId="affd">
    <w:name w:val="表名称 字符"/>
    <w:basedOn w:val="affb"/>
    <w:link w:val="affc"/>
    <w:rsid w:val="00BD62DC"/>
    <w:rPr>
      <w:rFonts w:ascii="Times New Roman" w:eastAsia="Times New Roman" w:hAnsi="Times New Roman"/>
      <w:b w:val="0"/>
      <w:bCs w:val="0"/>
      <w:noProof/>
      <w:sz w:val="18"/>
      <w:szCs w:val="18"/>
      <w:lang w:eastAsia="de-DE"/>
    </w:rPr>
  </w:style>
  <w:style w:type="table" w:styleId="affe">
    <w:name w:val="Table Grid"/>
    <w:basedOn w:val="a1"/>
    <w:uiPriority w:val="39"/>
    <w:rsid w:val="00EB7A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
    <w:name w:val="Unresolved Mention"/>
    <w:basedOn w:val="a0"/>
    <w:uiPriority w:val="99"/>
    <w:semiHidden/>
    <w:unhideWhenUsed/>
    <w:rsid w:val="006C0DF2"/>
    <w:rPr>
      <w:color w:val="605E5C"/>
      <w:shd w:val="clear" w:color="auto" w:fill="E1DFDD"/>
    </w:rPr>
  </w:style>
  <w:style w:type="table" w:styleId="5">
    <w:name w:val="Plain Table 5"/>
    <w:basedOn w:val="a1"/>
    <w:uiPriority w:val="45"/>
    <w:rsid w:val="00572958"/>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2">
    <w:name w:val="Grid Table 1 Light"/>
    <w:basedOn w:val="a1"/>
    <w:uiPriority w:val="46"/>
    <w:rsid w:val="0057295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nchor-text">
    <w:name w:val="anchor-text"/>
    <w:basedOn w:val="a0"/>
    <w:rsid w:val="00B02382"/>
  </w:style>
  <w:style w:type="table" w:styleId="22">
    <w:name w:val="Plain Table 2"/>
    <w:basedOn w:val="a1"/>
    <w:uiPriority w:val="42"/>
    <w:rsid w:val="005F53D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MDPI3aequationnumber">
    <w:name w:val="MDPI_3.a_equation_number"/>
    <w:basedOn w:val="a"/>
    <w:rsid w:val="0013324B"/>
    <w:pPr>
      <w:adjustRightInd w:val="0"/>
      <w:snapToGrid w:val="0"/>
      <w:jc w:val="right"/>
    </w:pPr>
    <w:rPr>
      <w:rFonts w:ascii="Palatino Linotype" w:hAnsi="Palatino Linotype"/>
      <w:color w:val="000000"/>
      <w:szCs w:val="22"/>
      <w:lang w:val="en-US" w:bidi="en-US"/>
    </w:rPr>
  </w:style>
  <w:style w:type="character" w:customStyle="1" w:styleId="afff0">
    <w:name w:val="公式 字符"/>
    <w:basedOn w:val="a0"/>
    <w:link w:val="afff1"/>
    <w:locked/>
    <w:rsid w:val="00A26949"/>
    <w:rPr>
      <w:rFonts w:ascii="Times New Roman" w:hAnsi="Times New Roman"/>
      <w:kern w:val="2"/>
      <w:lang w:eastAsia="de-DE" w:bidi="en-US"/>
    </w:rPr>
  </w:style>
  <w:style w:type="paragraph" w:customStyle="1" w:styleId="afff1">
    <w:name w:val="公式"/>
    <w:basedOn w:val="a"/>
    <w:link w:val="afff0"/>
    <w:qFormat/>
    <w:rsid w:val="00A26949"/>
    <w:pPr>
      <w:widowControl w:val="0"/>
      <w:jc w:val="center"/>
    </w:pPr>
    <w:rPr>
      <w:rFonts w:eastAsia="宋体"/>
      <w:kern w:val="2"/>
      <w:lang w:bidi="en-US"/>
    </w:rPr>
  </w:style>
  <w:style w:type="character" w:customStyle="1" w:styleId="afff2">
    <w:name w:val="文本 字符"/>
    <w:basedOn w:val="a0"/>
    <w:link w:val="afff3"/>
    <w:locked/>
    <w:rsid w:val="0013324B"/>
    <w:rPr>
      <w:rFonts w:ascii="宋体" w:hAnsi="宋体"/>
      <w:noProof/>
      <w:kern w:val="2"/>
      <w:sz w:val="21"/>
    </w:rPr>
  </w:style>
  <w:style w:type="paragraph" w:customStyle="1" w:styleId="afff3">
    <w:name w:val="文本"/>
    <w:basedOn w:val="a"/>
    <w:link w:val="afff2"/>
    <w:rsid w:val="0013324B"/>
    <w:pPr>
      <w:widowControl w:val="0"/>
      <w:ind w:firstLine="420"/>
    </w:pPr>
    <w:rPr>
      <w:rFonts w:ascii="宋体" w:eastAsia="宋体" w:hAnsi="宋体"/>
      <w:noProof/>
      <w:kern w:val="2"/>
      <w:sz w:val="21"/>
      <w:lang w:eastAsia="en-GB"/>
    </w:rPr>
  </w:style>
  <w:style w:type="table" w:customStyle="1" w:styleId="13">
    <w:name w:val="网格型1"/>
    <w:basedOn w:val="a1"/>
    <w:next w:val="affe"/>
    <w:uiPriority w:val="39"/>
    <w:rsid w:val="003E1D52"/>
    <w:rPr>
      <w:rFonts w:asciiTheme="minorHAnsi" w:eastAsiaTheme="minorEastAsia" w:hAnsiTheme="minorHAnsi" w:cstheme="minorBidi"/>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Normal (Web)"/>
    <w:basedOn w:val="a"/>
    <w:uiPriority w:val="99"/>
    <w:semiHidden/>
    <w:unhideWhenUsed/>
    <w:rsid w:val="00FB4189"/>
    <w:pPr>
      <w:spacing w:before="100" w:beforeAutospacing="1" w:after="100" w:afterAutospacing="1"/>
      <w:jc w:val="left"/>
    </w:pPr>
    <w:rPr>
      <w:rFonts w:ascii="宋体" w:eastAsia="宋体" w:hAnsi="宋体" w:cs="宋体"/>
      <w:lang w:val="en-US" w:eastAsia="zh-CN"/>
    </w:rPr>
  </w:style>
  <w:style w:type="character" w:styleId="afff5">
    <w:name w:val="FollowedHyperlink"/>
    <w:basedOn w:val="a0"/>
    <w:uiPriority w:val="99"/>
    <w:semiHidden/>
    <w:unhideWhenUsed/>
    <w:rsid w:val="007234B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027734">
      <w:bodyDiv w:val="1"/>
      <w:marLeft w:val="0"/>
      <w:marRight w:val="0"/>
      <w:marTop w:val="0"/>
      <w:marBottom w:val="0"/>
      <w:divBdr>
        <w:top w:val="none" w:sz="0" w:space="0" w:color="auto"/>
        <w:left w:val="none" w:sz="0" w:space="0" w:color="auto"/>
        <w:bottom w:val="none" w:sz="0" w:space="0" w:color="auto"/>
        <w:right w:val="none" w:sz="0" w:space="0" w:color="auto"/>
      </w:divBdr>
    </w:div>
    <w:div w:id="65154865">
      <w:bodyDiv w:val="1"/>
      <w:marLeft w:val="0"/>
      <w:marRight w:val="0"/>
      <w:marTop w:val="0"/>
      <w:marBottom w:val="0"/>
      <w:divBdr>
        <w:top w:val="none" w:sz="0" w:space="0" w:color="auto"/>
        <w:left w:val="none" w:sz="0" w:space="0" w:color="auto"/>
        <w:bottom w:val="none" w:sz="0" w:space="0" w:color="auto"/>
        <w:right w:val="none" w:sz="0" w:space="0" w:color="auto"/>
      </w:divBdr>
    </w:div>
    <w:div w:id="194194805">
      <w:bodyDiv w:val="1"/>
      <w:marLeft w:val="0"/>
      <w:marRight w:val="0"/>
      <w:marTop w:val="0"/>
      <w:marBottom w:val="0"/>
      <w:divBdr>
        <w:top w:val="none" w:sz="0" w:space="0" w:color="auto"/>
        <w:left w:val="none" w:sz="0" w:space="0" w:color="auto"/>
        <w:bottom w:val="none" w:sz="0" w:space="0" w:color="auto"/>
        <w:right w:val="none" w:sz="0" w:space="0" w:color="auto"/>
      </w:divBdr>
      <w:divsChild>
        <w:div w:id="327367341">
          <w:marLeft w:val="0"/>
          <w:marRight w:val="0"/>
          <w:marTop w:val="0"/>
          <w:marBottom w:val="0"/>
          <w:divBdr>
            <w:top w:val="single" w:sz="2" w:space="0" w:color="auto"/>
            <w:left w:val="single" w:sz="2" w:space="0" w:color="auto"/>
            <w:bottom w:val="single" w:sz="6" w:space="0" w:color="auto"/>
            <w:right w:val="single" w:sz="2" w:space="0" w:color="auto"/>
          </w:divBdr>
          <w:divsChild>
            <w:div w:id="1084452886">
              <w:marLeft w:val="0"/>
              <w:marRight w:val="0"/>
              <w:marTop w:val="100"/>
              <w:marBottom w:val="100"/>
              <w:divBdr>
                <w:top w:val="single" w:sz="2" w:space="0" w:color="D9D9E3"/>
                <w:left w:val="single" w:sz="2" w:space="0" w:color="D9D9E3"/>
                <w:bottom w:val="single" w:sz="2" w:space="0" w:color="D9D9E3"/>
                <w:right w:val="single" w:sz="2" w:space="0" w:color="D9D9E3"/>
              </w:divBdr>
              <w:divsChild>
                <w:div w:id="1101293413">
                  <w:marLeft w:val="0"/>
                  <w:marRight w:val="0"/>
                  <w:marTop w:val="0"/>
                  <w:marBottom w:val="0"/>
                  <w:divBdr>
                    <w:top w:val="single" w:sz="2" w:space="0" w:color="D9D9E3"/>
                    <w:left w:val="single" w:sz="2" w:space="0" w:color="D9D9E3"/>
                    <w:bottom w:val="single" w:sz="2" w:space="0" w:color="D9D9E3"/>
                    <w:right w:val="single" w:sz="2" w:space="0" w:color="D9D9E3"/>
                  </w:divBdr>
                  <w:divsChild>
                    <w:div w:id="1531799144">
                      <w:marLeft w:val="0"/>
                      <w:marRight w:val="0"/>
                      <w:marTop w:val="0"/>
                      <w:marBottom w:val="0"/>
                      <w:divBdr>
                        <w:top w:val="single" w:sz="2" w:space="0" w:color="D9D9E3"/>
                        <w:left w:val="single" w:sz="2" w:space="0" w:color="D9D9E3"/>
                        <w:bottom w:val="single" w:sz="2" w:space="0" w:color="D9D9E3"/>
                        <w:right w:val="single" w:sz="2" w:space="0" w:color="D9D9E3"/>
                      </w:divBdr>
                      <w:divsChild>
                        <w:div w:id="1299647498">
                          <w:marLeft w:val="0"/>
                          <w:marRight w:val="0"/>
                          <w:marTop w:val="0"/>
                          <w:marBottom w:val="0"/>
                          <w:divBdr>
                            <w:top w:val="single" w:sz="2" w:space="0" w:color="D9D9E3"/>
                            <w:left w:val="single" w:sz="2" w:space="0" w:color="D9D9E3"/>
                            <w:bottom w:val="single" w:sz="2" w:space="0" w:color="D9D9E3"/>
                            <w:right w:val="single" w:sz="2" w:space="0" w:color="D9D9E3"/>
                          </w:divBdr>
                          <w:divsChild>
                            <w:div w:id="101812419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252401087">
      <w:bodyDiv w:val="1"/>
      <w:marLeft w:val="0"/>
      <w:marRight w:val="0"/>
      <w:marTop w:val="0"/>
      <w:marBottom w:val="0"/>
      <w:divBdr>
        <w:top w:val="none" w:sz="0" w:space="0" w:color="auto"/>
        <w:left w:val="none" w:sz="0" w:space="0" w:color="auto"/>
        <w:bottom w:val="none" w:sz="0" w:space="0" w:color="auto"/>
        <w:right w:val="none" w:sz="0" w:space="0" w:color="auto"/>
      </w:divBdr>
      <w:divsChild>
        <w:div w:id="1960447858">
          <w:marLeft w:val="0"/>
          <w:marRight w:val="0"/>
          <w:marTop w:val="0"/>
          <w:marBottom w:val="0"/>
          <w:divBdr>
            <w:top w:val="single" w:sz="2" w:space="0" w:color="auto"/>
            <w:left w:val="single" w:sz="2" w:space="0" w:color="auto"/>
            <w:bottom w:val="single" w:sz="6" w:space="0" w:color="auto"/>
            <w:right w:val="single" w:sz="2" w:space="0" w:color="auto"/>
          </w:divBdr>
          <w:divsChild>
            <w:div w:id="1449855743">
              <w:marLeft w:val="0"/>
              <w:marRight w:val="0"/>
              <w:marTop w:val="100"/>
              <w:marBottom w:val="100"/>
              <w:divBdr>
                <w:top w:val="single" w:sz="2" w:space="0" w:color="D9D9E3"/>
                <w:left w:val="single" w:sz="2" w:space="0" w:color="D9D9E3"/>
                <w:bottom w:val="single" w:sz="2" w:space="0" w:color="D9D9E3"/>
                <w:right w:val="single" w:sz="2" w:space="0" w:color="D9D9E3"/>
              </w:divBdr>
              <w:divsChild>
                <w:div w:id="347610433">
                  <w:marLeft w:val="0"/>
                  <w:marRight w:val="0"/>
                  <w:marTop w:val="0"/>
                  <w:marBottom w:val="0"/>
                  <w:divBdr>
                    <w:top w:val="single" w:sz="2" w:space="0" w:color="D9D9E3"/>
                    <w:left w:val="single" w:sz="2" w:space="0" w:color="D9D9E3"/>
                    <w:bottom w:val="single" w:sz="2" w:space="0" w:color="D9D9E3"/>
                    <w:right w:val="single" w:sz="2" w:space="0" w:color="D9D9E3"/>
                  </w:divBdr>
                  <w:divsChild>
                    <w:div w:id="179785968">
                      <w:marLeft w:val="0"/>
                      <w:marRight w:val="0"/>
                      <w:marTop w:val="0"/>
                      <w:marBottom w:val="0"/>
                      <w:divBdr>
                        <w:top w:val="single" w:sz="2" w:space="0" w:color="D9D9E3"/>
                        <w:left w:val="single" w:sz="2" w:space="0" w:color="D9D9E3"/>
                        <w:bottom w:val="single" w:sz="2" w:space="0" w:color="D9D9E3"/>
                        <w:right w:val="single" w:sz="2" w:space="0" w:color="D9D9E3"/>
                      </w:divBdr>
                      <w:divsChild>
                        <w:div w:id="1194490652">
                          <w:marLeft w:val="0"/>
                          <w:marRight w:val="0"/>
                          <w:marTop w:val="0"/>
                          <w:marBottom w:val="0"/>
                          <w:divBdr>
                            <w:top w:val="single" w:sz="2" w:space="0" w:color="D9D9E3"/>
                            <w:left w:val="single" w:sz="2" w:space="0" w:color="D9D9E3"/>
                            <w:bottom w:val="single" w:sz="2" w:space="0" w:color="D9D9E3"/>
                            <w:right w:val="single" w:sz="2" w:space="0" w:color="D9D9E3"/>
                          </w:divBdr>
                          <w:divsChild>
                            <w:div w:id="207253432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280578357">
      <w:bodyDiv w:val="1"/>
      <w:marLeft w:val="0"/>
      <w:marRight w:val="0"/>
      <w:marTop w:val="0"/>
      <w:marBottom w:val="0"/>
      <w:divBdr>
        <w:top w:val="none" w:sz="0" w:space="0" w:color="auto"/>
        <w:left w:val="none" w:sz="0" w:space="0" w:color="auto"/>
        <w:bottom w:val="none" w:sz="0" w:space="0" w:color="auto"/>
        <w:right w:val="none" w:sz="0" w:space="0" w:color="auto"/>
      </w:divBdr>
    </w:div>
    <w:div w:id="296377101">
      <w:bodyDiv w:val="1"/>
      <w:marLeft w:val="0"/>
      <w:marRight w:val="0"/>
      <w:marTop w:val="0"/>
      <w:marBottom w:val="0"/>
      <w:divBdr>
        <w:top w:val="none" w:sz="0" w:space="0" w:color="auto"/>
        <w:left w:val="none" w:sz="0" w:space="0" w:color="auto"/>
        <w:bottom w:val="none" w:sz="0" w:space="0" w:color="auto"/>
        <w:right w:val="none" w:sz="0" w:space="0" w:color="auto"/>
      </w:divBdr>
    </w:div>
    <w:div w:id="337467879">
      <w:bodyDiv w:val="1"/>
      <w:marLeft w:val="0"/>
      <w:marRight w:val="0"/>
      <w:marTop w:val="0"/>
      <w:marBottom w:val="0"/>
      <w:divBdr>
        <w:top w:val="none" w:sz="0" w:space="0" w:color="auto"/>
        <w:left w:val="none" w:sz="0" w:space="0" w:color="auto"/>
        <w:bottom w:val="none" w:sz="0" w:space="0" w:color="auto"/>
        <w:right w:val="none" w:sz="0" w:space="0" w:color="auto"/>
      </w:divBdr>
    </w:div>
    <w:div w:id="514227545">
      <w:bodyDiv w:val="1"/>
      <w:marLeft w:val="0"/>
      <w:marRight w:val="0"/>
      <w:marTop w:val="0"/>
      <w:marBottom w:val="0"/>
      <w:divBdr>
        <w:top w:val="none" w:sz="0" w:space="0" w:color="auto"/>
        <w:left w:val="none" w:sz="0" w:space="0" w:color="auto"/>
        <w:bottom w:val="none" w:sz="0" w:space="0" w:color="auto"/>
        <w:right w:val="none" w:sz="0" w:space="0" w:color="auto"/>
      </w:divBdr>
    </w:div>
    <w:div w:id="641664505">
      <w:bodyDiv w:val="1"/>
      <w:marLeft w:val="0"/>
      <w:marRight w:val="0"/>
      <w:marTop w:val="0"/>
      <w:marBottom w:val="0"/>
      <w:divBdr>
        <w:top w:val="none" w:sz="0" w:space="0" w:color="auto"/>
        <w:left w:val="none" w:sz="0" w:space="0" w:color="auto"/>
        <w:bottom w:val="none" w:sz="0" w:space="0" w:color="auto"/>
        <w:right w:val="none" w:sz="0" w:space="0" w:color="auto"/>
      </w:divBdr>
    </w:div>
    <w:div w:id="651716660">
      <w:bodyDiv w:val="1"/>
      <w:marLeft w:val="0"/>
      <w:marRight w:val="0"/>
      <w:marTop w:val="0"/>
      <w:marBottom w:val="0"/>
      <w:divBdr>
        <w:top w:val="none" w:sz="0" w:space="0" w:color="auto"/>
        <w:left w:val="none" w:sz="0" w:space="0" w:color="auto"/>
        <w:bottom w:val="none" w:sz="0" w:space="0" w:color="auto"/>
        <w:right w:val="none" w:sz="0" w:space="0" w:color="auto"/>
      </w:divBdr>
    </w:div>
    <w:div w:id="668214592">
      <w:bodyDiv w:val="1"/>
      <w:marLeft w:val="0"/>
      <w:marRight w:val="0"/>
      <w:marTop w:val="0"/>
      <w:marBottom w:val="0"/>
      <w:divBdr>
        <w:top w:val="none" w:sz="0" w:space="0" w:color="auto"/>
        <w:left w:val="none" w:sz="0" w:space="0" w:color="auto"/>
        <w:bottom w:val="none" w:sz="0" w:space="0" w:color="auto"/>
        <w:right w:val="none" w:sz="0" w:space="0" w:color="auto"/>
      </w:divBdr>
      <w:divsChild>
        <w:div w:id="105001775">
          <w:marLeft w:val="0"/>
          <w:marRight w:val="0"/>
          <w:marTop w:val="0"/>
          <w:marBottom w:val="0"/>
          <w:divBdr>
            <w:top w:val="single" w:sz="2" w:space="0" w:color="auto"/>
            <w:left w:val="single" w:sz="2" w:space="0" w:color="auto"/>
            <w:bottom w:val="single" w:sz="6" w:space="0" w:color="auto"/>
            <w:right w:val="single" w:sz="2" w:space="0" w:color="auto"/>
          </w:divBdr>
          <w:divsChild>
            <w:div w:id="1965845395">
              <w:marLeft w:val="0"/>
              <w:marRight w:val="0"/>
              <w:marTop w:val="100"/>
              <w:marBottom w:val="100"/>
              <w:divBdr>
                <w:top w:val="single" w:sz="2" w:space="0" w:color="D9D9E3"/>
                <w:left w:val="single" w:sz="2" w:space="0" w:color="D9D9E3"/>
                <w:bottom w:val="single" w:sz="2" w:space="0" w:color="D9D9E3"/>
                <w:right w:val="single" w:sz="2" w:space="0" w:color="D9D9E3"/>
              </w:divBdr>
              <w:divsChild>
                <w:div w:id="460194622">
                  <w:marLeft w:val="0"/>
                  <w:marRight w:val="0"/>
                  <w:marTop w:val="0"/>
                  <w:marBottom w:val="0"/>
                  <w:divBdr>
                    <w:top w:val="single" w:sz="2" w:space="0" w:color="D9D9E3"/>
                    <w:left w:val="single" w:sz="2" w:space="0" w:color="D9D9E3"/>
                    <w:bottom w:val="single" w:sz="2" w:space="0" w:color="D9D9E3"/>
                    <w:right w:val="single" w:sz="2" w:space="0" w:color="D9D9E3"/>
                  </w:divBdr>
                  <w:divsChild>
                    <w:div w:id="1948078733">
                      <w:marLeft w:val="0"/>
                      <w:marRight w:val="0"/>
                      <w:marTop w:val="0"/>
                      <w:marBottom w:val="0"/>
                      <w:divBdr>
                        <w:top w:val="single" w:sz="2" w:space="0" w:color="D9D9E3"/>
                        <w:left w:val="single" w:sz="2" w:space="0" w:color="D9D9E3"/>
                        <w:bottom w:val="single" w:sz="2" w:space="0" w:color="D9D9E3"/>
                        <w:right w:val="single" w:sz="2" w:space="0" w:color="D9D9E3"/>
                      </w:divBdr>
                      <w:divsChild>
                        <w:div w:id="1166022073">
                          <w:marLeft w:val="0"/>
                          <w:marRight w:val="0"/>
                          <w:marTop w:val="0"/>
                          <w:marBottom w:val="0"/>
                          <w:divBdr>
                            <w:top w:val="single" w:sz="2" w:space="0" w:color="D9D9E3"/>
                            <w:left w:val="single" w:sz="2" w:space="0" w:color="D9D9E3"/>
                            <w:bottom w:val="single" w:sz="2" w:space="0" w:color="D9D9E3"/>
                            <w:right w:val="single" w:sz="2" w:space="0" w:color="D9D9E3"/>
                          </w:divBdr>
                          <w:divsChild>
                            <w:div w:id="10901420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732699504">
      <w:bodyDiv w:val="1"/>
      <w:marLeft w:val="0"/>
      <w:marRight w:val="0"/>
      <w:marTop w:val="0"/>
      <w:marBottom w:val="0"/>
      <w:divBdr>
        <w:top w:val="none" w:sz="0" w:space="0" w:color="auto"/>
        <w:left w:val="none" w:sz="0" w:space="0" w:color="auto"/>
        <w:bottom w:val="none" w:sz="0" w:space="0" w:color="auto"/>
        <w:right w:val="none" w:sz="0" w:space="0" w:color="auto"/>
      </w:divBdr>
    </w:div>
    <w:div w:id="778526262">
      <w:bodyDiv w:val="1"/>
      <w:marLeft w:val="0"/>
      <w:marRight w:val="0"/>
      <w:marTop w:val="0"/>
      <w:marBottom w:val="0"/>
      <w:divBdr>
        <w:top w:val="none" w:sz="0" w:space="0" w:color="auto"/>
        <w:left w:val="none" w:sz="0" w:space="0" w:color="auto"/>
        <w:bottom w:val="none" w:sz="0" w:space="0" w:color="auto"/>
        <w:right w:val="none" w:sz="0" w:space="0" w:color="auto"/>
      </w:divBdr>
    </w:div>
    <w:div w:id="806825269">
      <w:bodyDiv w:val="1"/>
      <w:marLeft w:val="0"/>
      <w:marRight w:val="0"/>
      <w:marTop w:val="0"/>
      <w:marBottom w:val="0"/>
      <w:divBdr>
        <w:top w:val="none" w:sz="0" w:space="0" w:color="auto"/>
        <w:left w:val="none" w:sz="0" w:space="0" w:color="auto"/>
        <w:bottom w:val="none" w:sz="0" w:space="0" w:color="auto"/>
        <w:right w:val="none" w:sz="0" w:space="0" w:color="auto"/>
      </w:divBdr>
    </w:div>
    <w:div w:id="863254898">
      <w:bodyDiv w:val="1"/>
      <w:marLeft w:val="0"/>
      <w:marRight w:val="0"/>
      <w:marTop w:val="0"/>
      <w:marBottom w:val="0"/>
      <w:divBdr>
        <w:top w:val="none" w:sz="0" w:space="0" w:color="auto"/>
        <w:left w:val="none" w:sz="0" w:space="0" w:color="auto"/>
        <w:bottom w:val="none" w:sz="0" w:space="0" w:color="auto"/>
        <w:right w:val="none" w:sz="0" w:space="0" w:color="auto"/>
      </w:divBdr>
      <w:divsChild>
        <w:div w:id="45374388">
          <w:marLeft w:val="0"/>
          <w:marRight w:val="0"/>
          <w:marTop w:val="0"/>
          <w:marBottom w:val="0"/>
          <w:divBdr>
            <w:top w:val="single" w:sz="2" w:space="0" w:color="auto"/>
            <w:left w:val="single" w:sz="2" w:space="0" w:color="auto"/>
            <w:bottom w:val="single" w:sz="6" w:space="0" w:color="auto"/>
            <w:right w:val="single" w:sz="2" w:space="0" w:color="auto"/>
          </w:divBdr>
          <w:divsChild>
            <w:div w:id="1290745089">
              <w:marLeft w:val="0"/>
              <w:marRight w:val="0"/>
              <w:marTop w:val="100"/>
              <w:marBottom w:val="100"/>
              <w:divBdr>
                <w:top w:val="single" w:sz="2" w:space="0" w:color="D9D9E3"/>
                <w:left w:val="single" w:sz="2" w:space="0" w:color="D9D9E3"/>
                <w:bottom w:val="single" w:sz="2" w:space="0" w:color="D9D9E3"/>
                <w:right w:val="single" w:sz="2" w:space="0" w:color="D9D9E3"/>
              </w:divBdr>
              <w:divsChild>
                <w:div w:id="2034106580">
                  <w:marLeft w:val="0"/>
                  <w:marRight w:val="0"/>
                  <w:marTop w:val="0"/>
                  <w:marBottom w:val="0"/>
                  <w:divBdr>
                    <w:top w:val="single" w:sz="2" w:space="0" w:color="D9D9E3"/>
                    <w:left w:val="single" w:sz="2" w:space="0" w:color="D9D9E3"/>
                    <w:bottom w:val="single" w:sz="2" w:space="0" w:color="D9D9E3"/>
                    <w:right w:val="single" w:sz="2" w:space="0" w:color="D9D9E3"/>
                  </w:divBdr>
                  <w:divsChild>
                    <w:div w:id="179589419">
                      <w:marLeft w:val="0"/>
                      <w:marRight w:val="0"/>
                      <w:marTop w:val="0"/>
                      <w:marBottom w:val="0"/>
                      <w:divBdr>
                        <w:top w:val="single" w:sz="2" w:space="0" w:color="D9D9E3"/>
                        <w:left w:val="single" w:sz="2" w:space="0" w:color="D9D9E3"/>
                        <w:bottom w:val="single" w:sz="2" w:space="0" w:color="D9D9E3"/>
                        <w:right w:val="single" w:sz="2" w:space="0" w:color="D9D9E3"/>
                      </w:divBdr>
                      <w:divsChild>
                        <w:div w:id="2035568682">
                          <w:marLeft w:val="0"/>
                          <w:marRight w:val="0"/>
                          <w:marTop w:val="0"/>
                          <w:marBottom w:val="0"/>
                          <w:divBdr>
                            <w:top w:val="single" w:sz="2" w:space="0" w:color="D9D9E3"/>
                            <w:left w:val="single" w:sz="2" w:space="0" w:color="D9D9E3"/>
                            <w:bottom w:val="single" w:sz="2" w:space="0" w:color="D9D9E3"/>
                            <w:right w:val="single" w:sz="2" w:space="0" w:color="D9D9E3"/>
                          </w:divBdr>
                          <w:divsChild>
                            <w:div w:id="14012144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875587041">
      <w:bodyDiv w:val="1"/>
      <w:marLeft w:val="0"/>
      <w:marRight w:val="0"/>
      <w:marTop w:val="0"/>
      <w:marBottom w:val="0"/>
      <w:divBdr>
        <w:top w:val="none" w:sz="0" w:space="0" w:color="auto"/>
        <w:left w:val="none" w:sz="0" w:space="0" w:color="auto"/>
        <w:bottom w:val="none" w:sz="0" w:space="0" w:color="auto"/>
        <w:right w:val="none" w:sz="0" w:space="0" w:color="auto"/>
      </w:divBdr>
    </w:div>
    <w:div w:id="903687966">
      <w:bodyDiv w:val="1"/>
      <w:marLeft w:val="0"/>
      <w:marRight w:val="0"/>
      <w:marTop w:val="0"/>
      <w:marBottom w:val="0"/>
      <w:divBdr>
        <w:top w:val="none" w:sz="0" w:space="0" w:color="auto"/>
        <w:left w:val="none" w:sz="0" w:space="0" w:color="auto"/>
        <w:bottom w:val="none" w:sz="0" w:space="0" w:color="auto"/>
        <w:right w:val="none" w:sz="0" w:space="0" w:color="auto"/>
      </w:divBdr>
    </w:div>
    <w:div w:id="910038049">
      <w:bodyDiv w:val="1"/>
      <w:marLeft w:val="0"/>
      <w:marRight w:val="0"/>
      <w:marTop w:val="0"/>
      <w:marBottom w:val="0"/>
      <w:divBdr>
        <w:top w:val="none" w:sz="0" w:space="0" w:color="auto"/>
        <w:left w:val="none" w:sz="0" w:space="0" w:color="auto"/>
        <w:bottom w:val="none" w:sz="0" w:space="0" w:color="auto"/>
        <w:right w:val="none" w:sz="0" w:space="0" w:color="auto"/>
      </w:divBdr>
    </w:div>
    <w:div w:id="1022903114">
      <w:bodyDiv w:val="1"/>
      <w:marLeft w:val="0"/>
      <w:marRight w:val="0"/>
      <w:marTop w:val="0"/>
      <w:marBottom w:val="0"/>
      <w:divBdr>
        <w:top w:val="none" w:sz="0" w:space="0" w:color="auto"/>
        <w:left w:val="none" w:sz="0" w:space="0" w:color="auto"/>
        <w:bottom w:val="none" w:sz="0" w:space="0" w:color="auto"/>
        <w:right w:val="none" w:sz="0" w:space="0" w:color="auto"/>
      </w:divBdr>
    </w:div>
    <w:div w:id="1062558298">
      <w:bodyDiv w:val="1"/>
      <w:marLeft w:val="0"/>
      <w:marRight w:val="0"/>
      <w:marTop w:val="0"/>
      <w:marBottom w:val="0"/>
      <w:divBdr>
        <w:top w:val="none" w:sz="0" w:space="0" w:color="auto"/>
        <w:left w:val="none" w:sz="0" w:space="0" w:color="auto"/>
        <w:bottom w:val="none" w:sz="0" w:space="0" w:color="auto"/>
        <w:right w:val="none" w:sz="0" w:space="0" w:color="auto"/>
      </w:divBdr>
    </w:div>
    <w:div w:id="1103692918">
      <w:bodyDiv w:val="1"/>
      <w:marLeft w:val="0"/>
      <w:marRight w:val="0"/>
      <w:marTop w:val="0"/>
      <w:marBottom w:val="0"/>
      <w:divBdr>
        <w:top w:val="none" w:sz="0" w:space="0" w:color="auto"/>
        <w:left w:val="none" w:sz="0" w:space="0" w:color="auto"/>
        <w:bottom w:val="none" w:sz="0" w:space="0" w:color="auto"/>
        <w:right w:val="none" w:sz="0" w:space="0" w:color="auto"/>
      </w:divBdr>
    </w:div>
    <w:div w:id="1115908018">
      <w:bodyDiv w:val="1"/>
      <w:marLeft w:val="0"/>
      <w:marRight w:val="0"/>
      <w:marTop w:val="0"/>
      <w:marBottom w:val="0"/>
      <w:divBdr>
        <w:top w:val="none" w:sz="0" w:space="0" w:color="auto"/>
        <w:left w:val="none" w:sz="0" w:space="0" w:color="auto"/>
        <w:bottom w:val="none" w:sz="0" w:space="0" w:color="auto"/>
        <w:right w:val="none" w:sz="0" w:space="0" w:color="auto"/>
      </w:divBdr>
    </w:div>
    <w:div w:id="1138455170">
      <w:bodyDiv w:val="1"/>
      <w:marLeft w:val="0"/>
      <w:marRight w:val="0"/>
      <w:marTop w:val="0"/>
      <w:marBottom w:val="0"/>
      <w:divBdr>
        <w:top w:val="none" w:sz="0" w:space="0" w:color="auto"/>
        <w:left w:val="none" w:sz="0" w:space="0" w:color="auto"/>
        <w:bottom w:val="none" w:sz="0" w:space="0" w:color="auto"/>
        <w:right w:val="none" w:sz="0" w:space="0" w:color="auto"/>
      </w:divBdr>
    </w:div>
    <w:div w:id="1155797289">
      <w:bodyDiv w:val="1"/>
      <w:marLeft w:val="0"/>
      <w:marRight w:val="0"/>
      <w:marTop w:val="0"/>
      <w:marBottom w:val="0"/>
      <w:divBdr>
        <w:top w:val="none" w:sz="0" w:space="0" w:color="auto"/>
        <w:left w:val="none" w:sz="0" w:space="0" w:color="auto"/>
        <w:bottom w:val="none" w:sz="0" w:space="0" w:color="auto"/>
        <w:right w:val="none" w:sz="0" w:space="0" w:color="auto"/>
      </w:divBdr>
    </w:div>
    <w:div w:id="1229225629">
      <w:bodyDiv w:val="1"/>
      <w:marLeft w:val="0"/>
      <w:marRight w:val="0"/>
      <w:marTop w:val="0"/>
      <w:marBottom w:val="0"/>
      <w:divBdr>
        <w:top w:val="none" w:sz="0" w:space="0" w:color="auto"/>
        <w:left w:val="none" w:sz="0" w:space="0" w:color="auto"/>
        <w:bottom w:val="none" w:sz="0" w:space="0" w:color="auto"/>
        <w:right w:val="none" w:sz="0" w:space="0" w:color="auto"/>
      </w:divBdr>
      <w:divsChild>
        <w:div w:id="1926300287">
          <w:marLeft w:val="0"/>
          <w:marRight w:val="0"/>
          <w:marTop w:val="0"/>
          <w:marBottom w:val="0"/>
          <w:divBdr>
            <w:top w:val="single" w:sz="2" w:space="0" w:color="auto"/>
            <w:left w:val="single" w:sz="2" w:space="0" w:color="auto"/>
            <w:bottom w:val="single" w:sz="6" w:space="0" w:color="auto"/>
            <w:right w:val="single" w:sz="2" w:space="0" w:color="auto"/>
          </w:divBdr>
          <w:divsChild>
            <w:div w:id="1871215587">
              <w:marLeft w:val="0"/>
              <w:marRight w:val="0"/>
              <w:marTop w:val="100"/>
              <w:marBottom w:val="100"/>
              <w:divBdr>
                <w:top w:val="single" w:sz="2" w:space="0" w:color="D9D9E3"/>
                <w:left w:val="single" w:sz="2" w:space="0" w:color="D9D9E3"/>
                <w:bottom w:val="single" w:sz="2" w:space="0" w:color="D9D9E3"/>
                <w:right w:val="single" w:sz="2" w:space="0" w:color="D9D9E3"/>
              </w:divBdr>
              <w:divsChild>
                <w:div w:id="480122981">
                  <w:marLeft w:val="0"/>
                  <w:marRight w:val="0"/>
                  <w:marTop w:val="0"/>
                  <w:marBottom w:val="0"/>
                  <w:divBdr>
                    <w:top w:val="single" w:sz="2" w:space="0" w:color="D9D9E3"/>
                    <w:left w:val="single" w:sz="2" w:space="0" w:color="D9D9E3"/>
                    <w:bottom w:val="single" w:sz="2" w:space="0" w:color="D9D9E3"/>
                    <w:right w:val="single" w:sz="2" w:space="0" w:color="D9D9E3"/>
                  </w:divBdr>
                  <w:divsChild>
                    <w:div w:id="425879557">
                      <w:marLeft w:val="0"/>
                      <w:marRight w:val="0"/>
                      <w:marTop w:val="0"/>
                      <w:marBottom w:val="0"/>
                      <w:divBdr>
                        <w:top w:val="single" w:sz="2" w:space="0" w:color="D9D9E3"/>
                        <w:left w:val="single" w:sz="2" w:space="0" w:color="D9D9E3"/>
                        <w:bottom w:val="single" w:sz="2" w:space="0" w:color="D9D9E3"/>
                        <w:right w:val="single" w:sz="2" w:space="0" w:color="D9D9E3"/>
                      </w:divBdr>
                      <w:divsChild>
                        <w:div w:id="1880821318">
                          <w:marLeft w:val="0"/>
                          <w:marRight w:val="0"/>
                          <w:marTop w:val="0"/>
                          <w:marBottom w:val="0"/>
                          <w:divBdr>
                            <w:top w:val="single" w:sz="2" w:space="0" w:color="D9D9E3"/>
                            <w:left w:val="single" w:sz="2" w:space="0" w:color="D9D9E3"/>
                            <w:bottom w:val="single" w:sz="2" w:space="0" w:color="D9D9E3"/>
                            <w:right w:val="single" w:sz="2" w:space="0" w:color="D9D9E3"/>
                          </w:divBdr>
                          <w:divsChild>
                            <w:div w:id="16929938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1254431947">
      <w:bodyDiv w:val="1"/>
      <w:marLeft w:val="0"/>
      <w:marRight w:val="0"/>
      <w:marTop w:val="0"/>
      <w:marBottom w:val="0"/>
      <w:divBdr>
        <w:top w:val="none" w:sz="0" w:space="0" w:color="auto"/>
        <w:left w:val="none" w:sz="0" w:space="0" w:color="auto"/>
        <w:bottom w:val="none" w:sz="0" w:space="0" w:color="auto"/>
        <w:right w:val="none" w:sz="0" w:space="0" w:color="auto"/>
      </w:divBdr>
    </w:div>
    <w:div w:id="1278023631">
      <w:bodyDiv w:val="1"/>
      <w:marLeft w:val="0"/>
      <w:marRight w:val="0"/>
      <w:marTop w:val="0"/>
      <w:marBottom w:val="0"/>
      <w:divBdr>
        <w:top w:val="none" w:sz="0" w:space="0" w:color="auto"/>
        <w:left w:val="none" w:sz="0" w:space="0" w:color="auto"/>
        <w:bottom w:val="none" w:sz="0" w:space="0" w:color="auto"/>
        <w:right w:val="none" w:sz="0" w:space="0" w:color="auto"/>
      </w:divBdr>
    </w:div>
    <w:div w:id="1392848764">
      <w:bodyDiv w:val="1"/>
      <w:marLeft w:val="0"/>
      <w:marRight w:val="0"/>
      <w:marTop w:val="0"/>
      <w:marBottom w:val="0"/>
      <w:divBdr>
        <w:top w:val="none" w:sz="0" w:space="0" w:color="auto"/>
        <w:left w:val="none" w:sz="0" w:space="0" w:color="auto"/>
        <w:bottom w:val="none" w:sz="0" w:space="0" w:color="auto"/>
        <w:right w:val="none" w:sz="0" w:space="0" w:color="auto"/>
      </w:divBdr>
    </w:div>
    <w:div w:id="1515071463">
      <w:bodyDiv w:val="1"/>
      <w:marLeft w:val="0"/>
      <w:marRight w:val="0"/>
      <w:marTop w:val="0"/>
      <w:marBottom w:val="0"/>
      <w:divBdr>
        <w:top w:val="none" w:sz="0" w:space="0" w:color="auto"/>
        <w:left w:val="none" w:sz="0" w:space="0" w:color="auto"/>
        <w:bottom w:val="none" w:sz="0" w:space="0" w:color="auto"/>
        <w:right w:val="none" w:sz="0" w:space="0" w:color="auto"/>
      </w:divBdr>
    </w:div>
    <w:div w:id="1548302113">
      <w:bodyDiv w:val="1"/>
      <w:marLeft w:val="0"/>
      <w:marRight w:val="0"/>
      <w:marTop w:val="0"/>
      <w:marBottom w:val="0"/>
      <w:divBdr>
        <w:top w:val="none" w:sz="0" w:space="0" w:color="auto"/>
        <w:left w:val="none" w:sz="0" w:space="0" w:color="auto"/>
        <w:bottom w:val="none" w:sz="0" w:space="0" w:color="auto"/>
        <w:right w:val="none" w:sz="0" w:space="0" w:color="auto"/>
      </w:divBdr>
    </w:div>
    <w:div w:id="1611160307">
      <w:bodyDiv w:val="1"/>
      <w:marLeft w:val="0"/>
      <w:marRight w:val="0"/>
      <w:marTop w:val="0"/>
      <w:marBottom w:val="0"/>
      <w:divBdr>
        <w:top w:val="none" w:sz="0" w:space="0" w:color="auto"/>
        <w:left w:val="none" w:sz="0" w:space="0" w:color="auto"/>
        <w:bottom w:val="none" w:sz="0" w:space="0" w:color="auto"/>
        <w:right w:val="none" w:sz="0" w:space="0" w:color="auto"/>
      </w:divBdr>
    </w:div>
    <w:div w:id="1769344728">
      <w:bodyDiv w:val="1"/>
      <w:marLeft w:val="0"/>
      <w:marRight w:val="0"/>
      <w:marTop w:val="0"/>
      <w:marBottom w:val="0"/>
      <w:divBdr>
        <w:top w:val="none" w:sz="0" w:space="0" w:color="auto"/>
        <w:left w:val="none" w:sz="0" w:space="0" w:color="auto"/>
        <w:bottom w:val="none" w:sz="0" w:space="0" w:color="auto"/>
        <w:right w:val="none" w:sz="0" w:space="0" w:color="auto"/>
      </w:divBdr>
    </w:div>
    <w:div w:id="1779832187">
      <w:bodyDiv w:val="1"/>
      <w:marLeft w:val="0"/>
      <w:marRight w:val="0"/>
      <w:marTop w:val="0"/>
      <w:marBottom w:val="0"/>
      <w:divBdr>
        <w:top w:val="none" w:sz="0" w:space="0" w:color="auto"/>
        <w:left w:val="none" w:sz="0" w:space="0" w:color="auto"/>
        <w:bottom w:val="none" w:sz="0" w:space="0" w:color="auto"/>
        <w:right w:val="none" w:sz="0" w:space="0" w:color="auto"/>
      </w:divBdr>
    </w:div>
    <w:div w:id="1785881305">
      <w:bodyDiv w:val="1"/>
      <w:marLeft w:val="0"/>
      <w:marRight w:val="0"/>
      <w:marTop w:val="0"/>
      <w:marBottom w:val="0"/>
      <w:divBdr>
        <w:top w:val="none" w:sz="0" w:space="0" w:color="auto"/>
        <w:left w:val="none" w:sz="0" w:space="0" w:color="auto"/>
        <w:bottom w:val="none" w:sz="0" w:space="0" w:color="auto"/>
        <w:right w:val="none" w:sz="0" w:space="0" w:color="auto"/>
      </w:divBdr>
    </w:div>
    <w:div w:id="1805931278">
      <w:bodyDiv w:val="1"/>
      <w:marLeft w:val="0"/>
      <w:marRight w:val="0"/>
      <w:marTop w:val="0"/>
      <w:marBottom w:val="0"/>
      <w:divBdr>
        <w:top w:val="none" w:sz="0" w:space="0" w:color="auto"/>
        <w:left w:val="none" w:sz="0" w:space="0" w:color="auto"/>
        <w:bottom w:val="none" w:sz="0" w:space="0" w:color="auto"/>
        <w:right w:val="none" w:sz="0" w:space="0" w:color="auto"/>
      </w:divBdr>
      <w:divsChild>
        <w:div w:id="850801700">
          <w:marLeft w:val="0"/>
          <w:marRight w:val="0"/>
          <w:marTop w:val="0"/>
          <w:marBottom w:val="0"/>
          <w:divBdr>
            <w:top w:val="single" w:sz="2" w:space="0" w:color="auto"/>
            <w:left w:val="single" w:sz="2" w:space="0" w:color="auto"/>
            <w:bottom w:val="single" w:sz="6" w:space="0" w:color="auto"/>
            <w:right w:val="single" w:sz="2" w:space="0" w:color="auto"/>
          </w:divBdr>
          <w:divsChild>
            <w:div w:id="992178692">
              <w:marLeft w:val="0"/>
              <w:marRight w:val="0"/>
              <w:marTop w:val="100"/>
              <w:marBottom w:val="100"/>
              <w:divBdr>
                <w:top w:val="single" w:sz="2" w:space="0" w:color="D9D9E3"/>
                <w:left w:val="single" w:sz="2" w:space="0" w:color="D9D9E3"/>
                <w:bottom w:val="single" w:sz="2" w:space="0" w:color="D9D9E3"/>
                <w:right w:val="single" w:sz="2" w:space="0" w:color="D9D9E3"/>
              </w:divBdr>
              <w:divsChild>
                <w:div w:id="938560762">
                  <w:marLeft w:val="0"/>
                  <w:marRight w:val="0"/>
                  <w:marTop w:val="0"/>
                  <w:marBottom w:val="0"/>
                  <w:divBdr>
                    <w:top w:val="single" w:sz="2" w:space="0" w:color="D9D9E3"/>
                    <w:left w:val="single" w:sz="2" w:space="0" w:color="D9D9E3"/>
                    <w:bottom w:val="single" w:sz="2" w:space="0" w:color="D9D9E3"/>
                    <w:right w:val="single" w:sz="2" w:space="0" w:color="D9D9E3"/>
                  </w:divBdr>
                  <w:divsChild>
                    <w:div w:id="1526140593">
                      <w:marLeft w:val="0"/>
                      <w:marRight w:val="0"/>
                      <w:marTop w:val="0"/>
                      <w:marBottom w:val="0"/>
                      <w:divBdr>
                        <w:top w:val="single" w:sz="2" w:space="0" w:color="D9D9E3"/>
                        <w:left w:val="single" w:sz="2" w:space="0" w:color="D9D9E3"/>
                        <w:bottom w:val="single" w:sz="2" w:space="0" w:color="D9D9E3"/>
                        <w:right w:val="single" w:sz="2" w:space="0" w:color="D9D9E3"/>
                      </w:divBdr>
                      <w:divsChild>
                        <w:div w:id="193082667">
                          <w:marLeft w:val="0"/>
                          <w:marRight w:val="0"/>
                          <w:marTop w:val="0"/>
                          <w:marBottom w:val="0"/>
                          <w:divBdr>
                            <w:top w:val="single" w:sz="2" w:space="0" w:color="D9D9E3"/>
                            <w:left w:val="single" w:sz="2" w:space="0" w:color="D9D9E3"/>
                            <w:bottom w:val="single" w:sz="2" w:space="0" w:color="D9D9E3"/>
                            <w:right w:val="single" w:sz="2" w:space="0" w:color="D9D9E3"/>
                          </w:divBdr>
                          <w:divsChild>
                            <w:div w:id="182866579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1902671706">
      <w:bodyDiv w:val="1"/>
      <w:marLeft w:val="0"/>
      <w:marRight w:val="0"/>
      <w:marTop w:val="0"/>
      <w:marBottom w:val="0"/>
      <w:divBdr>
        <w:top w:val="none" w:sz="0" w:space="0" w:color="auto"/>
        <w:left w:val="none" w:sz="0" w:space="0" w:color="auto"/>
        <w:bottom w:val="none" w:sz="0" w:space="0" w:color="auto"/>
        <w:right w:val="none" w:sz="0" w:space="0" w:color="auto"/>
      </w:divBdr>
    </w:div>
    <w:div w:id="1973367606">
      <w:bodyDiv w:val="1"/>
      <w:marLeft w:val="0"/>
      <w:marRight w:val="0"/>
      <w:marTop w:val="0"/>
      <w:marBottom w:val="0"/>
      <w:divBdr>
        <w:top w:val="none" w:sz="0" w:space="0" w:color="auto"/>
        <w:left w:val="none" w:sz="0" w:space="0" w:color="auto"/>
        <w:bottom w:val="none" w:sz="0" w:space="0" w:color="auto"/>
        <w:right w:val="none" w:sz="0" w:space="0" w:color="auto"/>
      </w:divBdr>
    </w:div>
    <w:div w:id="2008508846">
      <w:bodyDiv w:val="1"/>
      <w:marLeft w:val="0"/>
      <w:marRight w:val="0"/>
      <w:marTop w:val="0"/>
      <w:marBottom w:val="0"/>
      <w:divBdr>
        <w:top w:val="none" w:sz="0" w:space="0" w:color="auto"/>
        <w:left w:val="none" w:sz="0" w:space="0" w:color="auto"/>
        <w:bottom w:val="none" w:sz="0" w:space="0" w:color="auto"/>
        <w:right w:val="none" w:sz="0" w:space="0" w:color="auto"/>
      </w:divBdr>
    </w:div>
    <w:div w:id="2055621830">
      <w:bodyDiv w:val="1"/>
      <w:marLeft w:val="0"/>
      <w:marRight w:val="0"/>
      <w:marTop w:val="0"/>
      <w:marBottom w:val="0"/>
      <w:divBdr>
        <w:top w:val="none" w:sz="0" w:space="0" w:color="auto"/>
        <w:left w:val="none" w:sz="0" w:space="0" w:color="auto"/>
        <w:bottom w:val="none" w:sz="0" w:space="0" w:color="auto"/>
        <w:right w:val="none" w:sz="0" w:space="0" w:color="auto"/>
      </w:divBdr>
      <w:divsChild>
        <w:div w:id="1571424186">
          <w:marLeft w:val="0"/>
          <w:marRight w:val="0"/>
          <w:marTop w:val="0"/>
          <w:marBottom w:val="0"/>
          <w:divBdr>
            <w:top w:val="single" w:sz="2" w:space="0" w:color="auto"/>
            <w:left w:val="single" w:sz="2" w:space="0" w:color="auto"/>
            <w:bottom w:val="single" w:sz="6" w:space="0" w:color="auto"/>
            <w:right w:val="single" w:sz="2" w:space="0" w:color="auto"/>
          </w:divBdr>
          <w:divsChild>
            <w:div w:id="370113147">
              <w:marLeft w:val="0"/>
              <w:marRight w:val="0"/>
              <w:marTop w:val="100"/>
              <w:marBottom w:val="100"/>
              <w:divBdr>
                <w:top w:val="single" w:sz="2" w:space="0" w:color="D9D9E3"/>
                <w:left w:val="single" w:sz="2" w:space="0" w:color="D9D9E3"/>
                <w:bottom w:val="single" w:sz="2" w:space="0" w:color="D9D9E3"/>
                <w:right w:val="single" w:sz="2" w:space="0" w:color="D9D9E3"/>
              </w:divBdr>
              <w:divsChild>
                <w:div w:id="480931691">
                  <w:marLeft w:val="0"/>
                  <w:marRight w:val="0"/>
                  <w:marTop w:val="0"/>
                  <w:marBottom w:val="0"/>
                  <w:divBdr>
                    <w:top w:val="single" w:sz="2" w:space="0" w:color="D9D9E3"/>
                    <w:left w:val="single" w:sz="2" w:space="0" w:color="D9D9E3"/>
                    <w:bottom w:val="single" w:sz="2" w:space="0" w:color="D9D9E3"/>
                    <w:right w:val="single" w:sz="2" w:space="0" w:color="D9D9E3"/>
                  </w:divBdr>
                  <w:divsChild>
                    <w:div w:id="1660307038">
                      <w:marLeft w:val="0"/>
                      <w:marRight w:val="0"/>
                      <w:marTop w:val="0"/>
                      <w:marBottom w:val="0"/>
                      <w:divBdr>
                        <w:top w:val="single" w:sz="2" w:space="0" w:color="D9D9E3"/>
                        <w:left w:val="single" w:sz="2" w:space="0" w:color="D9D9E3"/>
                        <w:bottom w:val="single" w:sz="2" w:space="0" w:color="D9D9E3"/>
                        <w:right w:val="single" w:sz="2" w:space="0" w:color="D9D9E3"/>
                      </w:divBdr>
                      <w:divsChild>
                        <w:div w:id="1732848332">
                          <w:marLeft w:val="0"/>
                          <w:marRight w:val="0"/>
                          <w:marTop w:val="0"/>
                          <w:marBottom w:val="0"/>
                          <w:divBdr>
                            <w:top w:val="single" w:sz="2" w:space="0" w:color="D9D9E3"/>
                            <w:left w:val="single" w:sz="2" w:space="0" w:color="D9D9E3"/>
                            <w:bottom w:val="single" w:sz="2" w:space="0" w:color="D9D9E3"/>
                            <w:right w:val="single" w:sz="2" w:space="0" w:color="D9D9E3"/>
                          </w:divBdr>
                          <w:divsChild>
                            <w:div w:id="89181606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2085949098">
      <w:bodyDiv w:val="1"/>
      <w:marLeft w:val="0"/>
      <w:marRight w:val="0"/>
      <w:marTop w:val="0"/>
      <w:marBottom w:val="0"/>
      <w:divBdr>
        <w:top w:val="none" w:sz="0" w:space="0" w:color="auto"/>
        <w:left w:val="none" w:sz="0" w:space="0" w:color="auto"/>
        <w:bottom w:val="none" w:sz="0" w:space="0" w:color="auto"/>
        <w:right w:val="none" w:sz="0" w:space="0" w:color="auto"/>
      </w:divBdr>
      <w:divsChild>
        <w:div w:id="35468538">
          <w:marLeft w:val="0"/>
          <w:marRight w:val="0"/>
          <w:marTop w:val="0"/>
          <w:marBottom w:val="0"/>
          <w:divBdr>
            <w:top w:val="single" w:sz="2" w:space="0" w:color="auto"/>
            <w:left w:val="single" w:sz="2" w:space="0" w:color="auto"/>
            <w:bottom w:val="single" w:sz="6" w:space="0" w:color="auto"/>
            <w:right w:val="single" w:sz="2" w:space="0" w:color="auto"/>
          </w:divBdr>
          <w:divsChild>
            <w:div w:id="1669284372">
              <w:marLeft w:val="0"/>
              <w:marRight w:val="0"/>
              <w:marTop w:val="100"/>
              <w:marBottom w:val="100"/>
              <w:divBdr>
                <w:top w:val="single" w:sz="2" w:space="0" w:color="D9D9E3"/>
                <w:left w:val="single" w:sz="2" w:space="0" w:color="D9D9E3"/>
                <w:bottom w:val="single" w:sz="2" w:space="0" w:color="D9D9E3"/>
                <w:right w:val="single" w:sz="2" w:space="0" w:color="D9D9E3"/>
              </w:divBdr>
              <w:divsChild>
                <w:div w:id="2062292315">
                  <w:marLeft w:val="0"/>
                  <w:marRight w:val="0"/>
                  <w:marTop w:val="0"/>
                  <w:marBottom w:val="0"/>
                  <w:divBdr>
                    <w:top w:val="single" w:sz="2" w:space="0" w:color="D9D9E3"/>
                    <w:left w:val="single" w:sz="2" w:space="0" w:color="D9D9E3"/>
                    <w:bottom w:val="single" w:sz="2" w:space="0" w:color="D9D9E3"/>
                    <w:right w:val="single" w:sz="2" w:space="0" w:color="D9D9E3"/>
                  </w:divBdr>
                  <w:divsChild>
                    <w:div w:id="712971912">
                      <w:marLeft w:val="0"/>
                      <w:marRight w:val="0"/>
                      <w:marTop w:val="0"/>
                      <w:marBottom w:val="0"/>
                      <w:divBdr>
                        <w:top w:val="single" w:sz="2" w:space="0" w:color="D9D9E3"/>
                        <w:left w:val="single" w:sz="2" w:space="0" w:color="D9D9E3"/>
                        <w:bottom w:val="single" w:sz="2" w:space="0" w:color="D9D9E3"/>
                        <w:right w:val="single" w:sz="2" w:space="0" w:color="D9D9E3"/>
                      </w:divBdr>
                      <w:divsChild>
                        <w:div w:id="2035228959">
                          <w:marLeft w:val="0"/>
                          <w:marRight w:val="0"/>
                          <w:marTop w:val="0"/>
                          <w:marBottom w:val="0"/>
                          <w:divBdr>
                            <w:top w:val="single" w:sz="2" w:space="0" w:color="D9D9E3"/>
                            <w:left w:val="single" w:sz="2" w:space="0" w:color="D9D9E3"/>
                            <w:bottom w:val="single" w:sz="2" w:space="0" w:color="D9D9E3"/>
                            <w:right w:val="single" w:sz="2" w:space="0" w:color="D9D9E3"/>
                          </w:divBdr>
                          <w:divsChild>
                            <w:div w:id="108738516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xiao_wang@whu.edu.cn"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yperlink" Target="https://safetoolbox.github.io/"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doi.org/10.5281/zenodo.1667639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E60E6D-D01A-46D1-9681-6BD8F8522C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Blank.dotm</Template>
  <TotalTime>3</TotalTime>
  <Pages>29</Pages>
  <Words>13401</Words>
  <Characters>76389</Characters>
  <Application>Microsoft Office Word</Application>
  <DocSecurity>0</DocSecurity>
  <Lines>636</Lines>
  <Paragraphs>179</Paragraphs>
  <ScaleCrop>false</ScaleCrop>
  <HeadingPairs>
    <vt:vector size="2" baseType="variant">
      <vt:variant>
        <vt:lpstr>Title</vt:lpstr>
      </vt:variant>
      <vt:variant>
        <vt:i4>1</vt:i4>
      </vt:variant>
    </vt:vector>
  </HeadingPairs>
  <TitlesOfParts>
    <vt:vector size="1" baseType="lpstr">
      <vt:lpstr>Article</vt:lpstr>
    </vt:vector>
  </TitlesOfParts>
  <Company>Copernicus Gesellschaft mbH</Company>
  <LinksUpToDate>false</LinksUpToDate>
  <CharactersWithSpaces>89611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Article</dc:title>
  <dc:subject/>
  <dc:creator>Martin Rasmussen</dc:creator>
  <cp:keywords/>
  <dc:description/>
  <cp:lastModifiedBy>Zhang</cp:lastModifiedBy>
  <cp:revision>3</cp:revision>
  <cp:lastPrinted>2024-04-18T14:30:00Z</cp:lastPrinted>
  <dcterms:created xsi:type="dcterms:W3CDTF">2025-09-27T10:06:00Z</dcterms:created>
  <dcterms:modified xsi:type="dcterms:W3CDTF">2025-09-27T10:09:00Z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-1194397975</vt:i4>
  </property>
  <property fmtid="{D5CDD505-2E9C-101B-9397-08002B2CF9AE}" pid="3" name="GrammarlyDocumentId">
    <vt:lpwstr>aeb50347c42eb9d4352a5d73e5b14c19fd6ff3d7225b5ef55cce16374f1b8cee</vt:lpwstr>
  </property>
</Properties>
</file>